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A6AF" w14:textId="69A6A304" w:rsidR="001A4186" w:rsidRPr="00F21798" w:rsidRDefault="001A4186" w:rsidP="001A4186">
      <w:pPr>
        <w:jc w:val="center"/>
        <w:rPr>
          <w:b/>
          <w:color w:val="1F3864" w:themeColor="accent1" w:themeShade="80"/>
          <w:sz w:val="24"/>
          <w:szCs w:val="24"/>
        </w:rPr>
      </w:pPr>
      <w:r w:rsidRPr="00F21798">
        <w:rPr>
          <w:b/>
          <w:color w:val="1F3864" w:themeColor="accent1" w:themeShade="80"/>
          <w:sz w:val="24"/>
          <w:szCs w:val="24"/>
        </w:rPr>
        <w:t>ALLEGATO 1</w:t>
      </w:r>
    </w:p>
    <w:p w14:paraId="314E2938" w14:textId="0A8A5284" w:rsidR="001A4186" w:rsidRPr="00F21798" w:rsidRDefault="001A4186" w:rsidP="001A4186">
      <w:pPr>
        <w:rPr>
          <w:b/>
          <w:color w:val="1F3864" w:themeColor="accent1" w:themeShade="80"/>
          <w:sz w:val="24"/>
          <w:szCs w:val="24"/>
        </w:rPr>
      </w:pPr>
    </w:p>
    <w:p w14:paraId="778C4B58" w14:textId="286226A4" w:rsidR="001A4186" w:rsidRPr="00F21798" w:rsidRDefault="001A4186" w:rsidP="001A4186">
      <w:pPr>
        <w:rPr>
          <w:b/>
          <w:color w:val="1F3864" w:themeColor="accent1" w:themeShade="80"/>
          <w:sz w:val="24"/>
          <w:szCs w:val="24"/>
        </w:rPr>
      </w:pPr>
    </w:p>
    <w:p w14:paraId="58711F8B" w14:textId="06D3F9A8" w:rsidR="001A4186" w:rsidRPr="00F21798" w:rsidRDefault="001A4186" w:rsidP="001A4186">
      <w:pPr>
        <w:rPr>
          <w:b/>
          <w:color w:val="1F3864" w:themeColor="accent1" w:themeShade="80"/>
          <w:sz w:val="24"/>
          <w:szCs w:val="24"/>
        </w:rPr>
      </w:pPr>
    </w:p>
    <w:p w14:paraId="0D1D5390" w14:textId="77777777" w:rsidR="001A4186" w:rsidRPr="00F21798" w:rsidRDefault="001A4186" w:rsidP="001A4186">
      <w:pPr>
        <w:rPr>
          <w:b/>
          <w:color w:val="1F3864" w:themeColor="accent1" w:themeShade="80"/>
          <w:sz w:val="24"/>
          <w:szCs w:val="24"/>
        </w:rPr>
      </w:pPr>
    </w:p>
    <w:p w14:paraId="2A2551B5" w14:textId="39095901" w:rsidR="00F21798" w:rsidRPr="00D31BD8" w:rsidRDefault="001A4186" w:rsidP="001A4186">
      <w:pPr>
        <w:jc w:val="center"/>
        <w:rPr>
          <w:b/>
          <w:color w:val="1F3864" w:themeColor="accent1" w:themeShade="80"/>
          <w:sz w:val="24"/>
          <w:szCs w:val="24"/>
        </w:rPr>
      </w:pPr>
      <w:r w:rsidRPr="00D31BD8">
        <w:rPr>
          <w:b/>
          <w:color w:val="1F3864" w:themeColor="accent1" w:themeShade="80"/>
          <w:sz w:val="24"/>
          <w:szCs w:val="24"/>
        </w:rPr>
        <w:t xml:space="preserve">Azione </w:t>
      </w:r>
      <w:r w:rsidR="00B82929" w:rsidRPr="00D31BD8">
        <w:rPr>
          <w:b/>
          <w:color w:val="1F3864" w:themeColor="accent1" w:themeShade="80"/>
          <w:sz w:val="24"/>
          <w:szCs w:val="24"/>
        </w:rPr>
        <w:t>2.</w:t>
      </w:r>
      <w:r w:rsidR="00E45D45">
        <w:rPr>
          <w:b/>
          <w:color w:val="1F3864" w:themeColor="accent1" w:themeShade="80"/>
          <w:sz w:val="24"/>
          <w:szCs w:val="24"/>
        </w:rPr>
        <w:t>3</w:t>
      </w:r>
      <w:r w:rsidR="00B82929" w:rsidRPr="00D31BD8">
        <w:rPr>
          <w:b/>
          <w:color w:val="1F3864" w:themeColor="accent1" w:themeShade="80"/>
          <w:sz w:val="24"/>
          <w:szCs w:val="24"/>
        </w:rPr>
        <w:t>.</w:t>
      </w:r>
      <w:r w:rsidR="00E45D45">
        <w:rPr>
          <w:b/>
          <w:color w:val="1F3864" w:themeColor="accent1" w:themeShade="80"/>
          <w:sz w:val="24"/>
          <w:szCs w:val="24"/>
        </w:rPr>
        <w:t>1</w:t>
      </w:r>
      <w:r w:rsidRPr="00D31BD8">
        <w:rPr>
          <w:b/>
          <w:color w:val="1F3864" w:themeColor="accent1" w:themeShade="80"/>
          <w:sz w:val="24"/>
          <w:szCs w:val="24"/>
        </w:rPr>
        <w:t xml:space="preserve"> territorializzata per lo strumento CLLD</w:t>
      </w:r>
    </w:p>
    <w:p w14:paraId="13049680" w14:textId="320E75B5" w:rsidR="00F21798" w:rsidRPr="00D31BD8" w:rsidRDefault="00F21798" w:rsidP="001A4186">
      <w:pPr>
        <w:jc w:val="center"/>
        <w:rPr>
          <w:b/>
          <w:color w:val="1F3864" w:themeColor="accent1" w:themeShade="80"/>
          <w:sz w:val="24"/>
          <w:szCs w:val="24"/>
        </w:rPr>
      </w:pPr>
    </w:p>
    <w:p w14:paraId="6FC665FC" w14:textId="77777777" w:rsidR="00F21798" w:rsidRPr="00D31BD8" w:rsidRDefault="00F21798" w:rsidP="001A4186">
      <w:pPr>
        <w:jc w:val="center"/>
        <w:rPr>
          <w:b/>
          <w:color w:val="1F3864" w:themeColor="accent1" w:themeShade="80"/>
          <w:sz w:val="24"/>
          <w:szCs w:val="24"/>
        </w:rPr>
      </w:pPr>
    </w:p>
    <w:p w14:paraId="0997FE9D" w14:textId="7723B3B1" w:rsidR="001A4186" w:rsidRDefault="001A4186" w:rsidP="0025086B">
      <w:pPr>
        <w:jc w:val="center"/>
      </w:pPr>
      <w:r w:rsidRPr="00D31BD8">
        <w:rPr>
          <w:b/>
          <w:color w:val="1F3864" w:themeColor="accent1" w:themeShade="80"/>
          <w:sz w:val="24"/>
          <w:szCs w:val="24"/>
        </w:rPr>
        <w:t xml:space="preserve">Scheda </w:t>
      </w:r>
      <w:r w:rsidRPr="0025086B">
        <w:rPr>
          <w:b/>
          <w:color w:val="1F3864" w:themeColor="accent1" w:themeShade="80"/>
          <w:sz w:val="24"/>
          <w:szCs w:val="24"/>
        </w:rPr>
        <w:t xml:space="preserve">tecnica per la presentazione di progetti per </w:t>
      </w:r>
      <w:r w:rsidR="0025086B" w:rsidRPr="0025086B">
        <w:rPr>
          <w:b/>
          <w:color w:val="1F3864" w:themeColor="accent1" w:themeShade="80"/>
          <w:sz w:val="24"/>
          <w:szCs w:val="24"/>
        </w:rPr>
        <w:t>il potenziamento della domanda di ICT dei cittadini in termini di utilizzo dei servizi online, inclusione digitale e partecipazione in rete</w:t>
      </w:r>
    </w:p>
    <w:p w14:paraId="516C2946" w14:textId="3D7846E9" w:rsidR="001A4186" w:rsidRDefault="001A4186" w:rsidP="001A4186"/>
    <w:p w14:paraId="35CFCDBE" w14:textId="0014BC6E" w:rsidR="001A4186" w:rsidRDefault="001A4186" w:rsidP="001A4186"/>
    <w:p w14:paraId="368D8999" w14:textId="6EE490EA" w:rsidR="001A4186" w:rsidRDefault="001A4186" w:rsidP="001A4186"/>
    <w:p w14:paraId="519862C8" w14:textId="5E128392" w:rsidR="001A4186" w:rsidRDefault="001A4186" w:rsidP="001A4186"/>
    <w:p w14:paraId="074E6DFB" w14:textId="77777777" w:rsidR="001A4186" w:rsidRPr="001A4186" w:rsidRDefault="001A4186" w:rsidP="001A4186"/>
    <w:p w14:paraId="19EA05F2" w14:textId="4C614527" w:rsidR="001A4186" w:rsidRDefault="001A4186" w:rsidP="001A4186">
      <w:pPr>
        <w:rPr>
          <w:b/>
        </w:rPr>
      </w:pPr>
    </w:p>
    <w:p w14:paraId="4AA6BD03" w14:textId="79ADFFBE" w:rsidR="001A4186" w:rsidRDefault="001A4186" w:rsidP="001A4186">
      <w:pPr>
        <w:rPr>
          <w:b/>
        </w:rPr>
      </w:pPr>
    </w:p>
    <w:p w14:paraId="23390C31" w14:textId="5E958A7E" w:rsidR="001A4186" w:rsidRDefault="001A4186" w:rsidP="001A4186">
      <w:pPr>
        <w:rPr>
          <w:b/>
        </w:rPr>
      </w:pPr>
    </w:p>
    <w:p w14:paraId="29EEE3AF" w14:textId="4CA1773B" w:rsidR="001A4186" w:rsidRDefault="001A4186" w:rsidP="001A4186">
      <w:pPr>
        <w:rPr>
          <w:b/>
        </w:rPr>
      </w:pPr>
    </w:p>
    <w:p w14:paraId="6967F749" w14:textId="54869817" w:rsidR="001A4186" w:rsidRDefault="001A4186" w:rsidP="001A4186">
      <w:pPr>
        <w:rPr>
          <w:b/>
        </w:rPr>
      </w:pPr>
    </w:p>
    <w:p w14:paraId="4A858BC3" w14:textId="004F96C7" w:rsidR="001A4186" w:rsidRDefault="001A4186" w:rsidP="001A4186">
      <w:pPr>
        <w:rPr>
          <w:b/>
        </w:rPr>
      </w:pPr>
    </w:p>
    <w:p w14:paraId="08580918" w14:textId="3461850F" w:rsidR="001A4186" w:rsidRDefault="001A4186" w:rsidP="001A4186">
      <w:pPr>
        <w:rPr>
          <w:b/>
        </w:rPr>
      </w:pPr>
    </w:p>
    <w:p w14:paraId="1C3A602B" w14:textId="0688000B" w:rsidR="001A4186" w:rsidRDefault="001A4186" w:rsidP="001A4186">
      <w:pPr>
        <w:rPr>
          <w:b/>
        </w:rPr>
      </w:pPr>
    </w:p>
    <w:p w14:paraId="2A765A7C" w14:textId="197A16E3" w:rsidR="001A4186" w:rsidRDefault="001A4186" w:rsidP="001A4186">
      <w:pPr>
        <w:rPr>
          <w:b/>
        </w:rPr>
      </w:pPr>
    </w:p>
    <w:p w14:paraId="7BCCB766" w14:textId="77A4BDB3" w:rsidR="001A4186" w:rsidRDefault="001A4186" w:rsidP="001A4186">
      <w:pPr>
        <w:rPr>
          <w:b/>
        </w:rPr>
      </w:pPr>
    </w:p>
    <w:p w14:paraId="060E6501" w14:textId="6ECADECD" w:rsidR="001A4186" w:rsidRDefault="001A4186" w:rsidP="001A4186">
      <w:pPr>
        <w:rPr>
          <w:b/>
        </w:rPr>
      </w:pPr>
    </w:p>
    <w:p w14:paraId="77D241C0" w14:textId="2235E44B" w:rsidR="00911FA7" w:rsidRDefault="00911FA7" w:rsidP="001A4186">
      <w:pPr>
        <w:rPr>
          <w:b/>
        </w:rPr>
      </w:pPr>
    </w:p>
    <w:p w14:paraId="0883D8CE" w14:textId="395D342E" w:rsidR="00D31BD8" w:rsidRDefault="00D31BD8" w:rsidP="001A4186">
      <w:pPr>
        <w:rPr>
          <w:b/>
        </w:rPr>
      </w:pPr>
    </w:p>
    <w:p w14:paraId="47A7A985" w14:textId="77777777" w:rsidR="0025086B" w:rsidRDefault="0025086B" w:rsidP="001A4186">
      <w:pPr>
        <w:rPr>
          <w:b/>
        </w:rPr>
      </w:pPr>
    </w:p>
    <w:p w14:paraId="77D0D1DA" w14:textId="77777777" w:rsidR="00911FA7" w:rsidRDefault="00911FA7" w:rsidP="001A4186">
      <w:pPr>
        <w:rPr>
          <w:b/>
        </w:rPr>
      </w:pPr>
    </w:p>
    <w:p w14:paraId="16AF4BF7" w14:textId="5E020BC9" w:rsidR="001A4186" w:rsidRDefault="001A4186" w:rsidP="001A4186">
      <w:pPr>
        <w:rPr>
          <w:b/>
        </w:rPr>
      </w:pPr>
    </w:p>
    <w:tbl>
      <w:tblPr>
        <w:tblStyle w:val="Grigliatabella"/>
        <w:tblW w:w="0" w:type="auto"/>
        <w:tblLook w:val="04A0" w:firstRow="1" w:lastRow="0" w:firstColumn="1" w:lastColumn="0" w:noHBand="0" w:noVBand="1"/>
      </w:tblPr>
      <w:tblGrid>
        <w:gridCol w:w="2122"/>
        <w:gridCol w:w="4677"/>
        <w:gridCol w:w="1418"/>
        <w:gridCol w:w="1411"/>
      </w:tblGrid>
      <w:tr w:rsidR="00F21798" w:rsidRPr="00F21798" w14:paraId="6F127C7B" w14:textId="77777777" w:rsidTr="00124FAD">
        <w:tc>
          <w:tcPr>
            <w:tcW w:w="2122" w:type="dxa"/>
          </w:tcPr>
          <w:p w14:paraId="21AC7B88" w14:textId="03D29F7D" w:rsidR="00F21798" w:rsidRPr="00F21798" w:rsidRDefault="00F21798" w:rsidP="001A4186">
            <w:pPr>
              <w:rPr>
                <w:b/>
                <w:sz w:val="20"/>
                <w:szCs w:val="20"/>
              </w:rPr>
            </w:pPr>
            <w:r w:rsidRPr="00F21798">
              <w:rPr>
                <w:b/>
                <w:sz w:val="20"/>
                <w:szCs w:val="20"/>
              </w:rPr>
              <w:lastRenderedPageBreak/>
              <w:t>Azione</w:t>
            </w:r>
          </w:p>
        </w:tc>
        <w:tc>
          <w:tcPr>
            <w:tcW w:w="7506" w:type="dxa"/>
            <w:gridSpan w:val="3"/>
          </w:tcPr>
          <w:p w14:paraId="710BDC62" w14:textId="4FDE63AB" w:rsidR="00F21798" w:rsidRPr="005C58A5" w:rsidRDefault="00D31BD8" w:rsidP="005C58A5">
            <w:pPr>
              <w:jc w:val="both"/>
              <w:rPr>
                <w:sz w:val="20"/>
                <w:szCs w:val="20"/>
              </w:rPr>
            </w:pPr>
            <w:r w:rsidRPr="00D31BD8">
              <w:rPr>
                <w:b/>
                <w:sz w:val="20"/>
                <w:szCs w:val="20"/>
              </w:rPr>
              <w:t>2.3</w:t>
            </w:r>
            <w:r w:rsidR="00E45D45">
              <w:rPr>
                <w:b/>
                <w:sz w:val="20"/>
                <w:szCs w:val="20"/>
              </w:rPr>
              <w:t>.1</w:t>
            </w:r>
            <w:r>
              <w:rPr>
                <w:b/>
                <w:sz w:val="20"/>
                <w:szCs w:val="20"/>
              </w:rPr>
              <w:t xml:space="preserve"> </w:t>
            </w:r>
            <w:r w:rsidR="0025086B" w:rsidRPr="00D31BD8">
              <w:rPr>
                <w:b/>
                <w:sz w:val="20"/>
                <w:szCs w:val="20"/>
              </w:rPr>
              <w:t xml:space="preserve">- </w:t>
            </w:r>
            <w:r w:rsidR="0025086B" w:rsidRPr="0025086B">
              <w:rPr>
                <w:bCs/>
                <w:sz w:val="20"/>
                <w:szCs w:val="20"/>
              </w:rPr>
              <w:t>Soluzioni tecnologiche per l’alfabetizzazione e l’inclusione digitale, per l’acquisizione di competenze avanzate da parte delle imprese e lo sviluppo delle nuove competenze ICT (</w:t>
            </w:r>
            <w:proofErr w:type="spellStart"/>
            <w:r w:rsidR="0025086B" w:rsidRPr="0025086B">
              <w:rPr>
                <w:bCs/>
                <w:sz w:val="20"/>
                <w:szCs w:val="20"/>
              </w:rPr>
              <w:t>eSkills</w:t>
            </w:r>
            <w:proofErr w:type="spellEnd"/>
            <w:r w:rsidR="0025086B" w:rsidRPr="0025086B">
              <w:rPr>
                <w:bCs/>
                <w:sz w:val="20"/>
                <w:szCs w:val="20"/>
              </w:rPr>
              <w:t>), nonché per stimolare la diffusione e l’utilizzo del web, dei servizi pubblici digitali e degli strumenti di dialogo, la collaborazione e partecipazione civica in rete (open government) con particolare riferimento ai cittadini svantaggiati e alle aree interne e rurali</w:t>
            </w:r>
          </w:p>
        </w:tc>
      </w:tr>
      <w:tr w:rsidR="00F21798" w:rsidRPr="00F21798" w14:paraId="29BB8BA1" w14:textId="77777777" w:rsidTr="00124FAD">
        <w:tc>
          <w:tcPr>
            <w:tcW w:w="2122" w:type="dxa"/>
          </w:tcPr>
          <w:p w14:paraId="333E75A4" w14:textId="501806D1" w:rsidR="00F21798" w:rsidRPr="00F21798" w:rsidRDefault="00F21798" w:rsidP="001A4186">
            <w:pPr>
              <w:rPr>
                <w:b/>
                <w:sz w:val="20"/>
                <w:szCs w:val="20"/>
              </w:rPr>
            </w:pPr>
            <w:r w:rsidRPr="00F21798">
              <w:rPr>
                <w:b/>
                <w:sz w:val="20"/>
                <w:szCs w:val="20"/>
              </w:rPr>
              <w:t>Centro di Responsabilità</w:t>
            </w:r>
          </w:p>
        </w:tc>
        <w:tc>
          <w:tcPr>
            <w:tcW w:w="7506" w:type="dxa"/>
            <w:gridSpan w:val="3"/>
          </w:tcPr>
          <w:p w14:paraId="7E33F143" w14:textId="0DF5096A" w:rsidR="00F21798" w:rsidRPr="00F21798" w:rsidRDefault="00B82929" w:rsidP="001A4186">
            <w:pPr>
              <w:rPr>
                <w:sz w:val="20"/>
                <w:szCs w:val="20"/>
              </w:rPr>
            </w:pPr>
            <w:r w:rsidRPr="00B82929">
              <w:rPr>
                <w:sz w:val="20"/>
                <w:szCs w:val="20"/>
              </w:rPr>
              <w:t>Regione Siciliana – Autorità Regionale per l’Innovazione Tecnologica</w:t>
            </w:r>
          </w:p>
        </w:tc>
      </w:tr>
      <w:tr w:rsidR="009C04F8" w:rsidRPr="00F21798" w14:paraId="1466F914" w14:textId="77777777" w:rsidTr="00124FAD">
        <w:tc>
          <w:tcPr>
            <w:tcW w:w="2122" w:type="dxa"/>
          </w:tcPr>
          <w:p w14:paraId="1AE875BC" w14:textId="628B02E7" w:rsidR="009C04F8" w:rsidRPr="00F21798" w:rsidRDefault="009C04F8" w:rsidP="009C04F8">
            <w:pPr>
              <w:rPr>
                <w:b/>
                <w:sz w:val="20"/>
                <w:szCs w:val="20"/>
              </w:rPr>
            </w:pPr>
            <w:r w:rsidRPr="00F21798">
              <w:rPr>
                <w:b/>
                <w:sz w:val="20"/>
                <w:szCs w:val="20"/>
              </w:rPr>
              <w:t>Beneficiari</w:t>
            </w:r>
          </w:p>
        </w:tc>
        <w:tc>
          <w:tcPr>
            <w:tcW w:w="7506" w:type="dxa"/>
            <w:gridSpan w:val="3"/>
          </w:tcPr>
          <w:p w14:paraId="62F96365" w14:textId="010A12E9" w:rsidR="009C04F8" w:rsidRPr="00F21798" w:rsidRDefault="0025086B" w:rsidP="009C04F8">
            <w:pPr>
              <w:rPr>
                <w:sz w:val="20"/>
                <w:szCs w:val="20"/>
              </w:rPr>
            </w:pPr>
            <w:r>
              <w:rPr>
                <w:sz w:val="20"/>
                <w:szCs w:val="20"/>
              </w:rPr>
              <w:t>Pubbliche Amministrazioni</w:t>
            </w:r>
          </w:p>
        </w:tc>
      </w:tr>
      <w:tr w:rsidR="00EF345C" w:rsidRPr="00F21798" w14:paraId="37996C43" w14:textId="77777777" w:rsidTr="00124FAD">
        <w:tc>
          <w:tcPr>
            <w:tcW w:w="2122" w:type="dxa"/>
          </w:tcPr>
          <w:p w14:paraId="4D6E3082" w14:textId="2A389650" w:rsidR="00EF345C" w:rsidRPr="00F21798" w:rsidRDefault="00EF345C" w:rsidP="00EF345C">
            <w:pPr>
              <w:rPr>
                <w:b/>
                <w:sz w:val="20"/>
                <w:szCs w:val="20"/>
              </w:rPr>
            </w:pPr>
            <w:r>
              <w:rPr>
                <w:b/>
                <w:sz w:val="20"/>
                <w:szCs w:val="20"/>
              </w:rPr>
              <w:t>Dotazione per il GAL “</w:t>
            </w:r>
            <w:r w:rsidR="007A17F0">
              <w:rPr>
                <w:b/>
                <w:sz w:val="20"/>
                <w:szCs w:val="20"/>
              </w:rPr>
              <w:t>Terre d</w:t>
            </w:r>
            <w:r w:rsidR="00B448F5">
              <w:rPr>
                <w:b/>
                <w:sz w:val="20"/>
                <w:szCs w:val="20"/>
              </w:rPr>
              <w:t>i Aci</w:t>
            </w:r>
            <w:r>
              <w:rPr>
                <w:b/>
                <w:sz w:val="20"/>
                <w:szCs w:val="20"/>
              </w:rPr>
              <w:t>”</w:t>
            </w:r>
          </w:p>
        </w:tc>
        <w:tc>
          <w:tcPr>
            <w:tcW w:w="7506" w:type="dxa"/>
            <w:gridSpan w:val="3"/>
          </w:tcPr>
          <w:p w14:paraId="5B8AD37F" w14:textId="48F739A1" w:rsidR="00EF345C" w:rsidRPr="00913585" w:rsidRDefault="007A17F0" w:rsidP="00EF345C">
            <w:pPr>
              <w:rPr>
                <w:sz w:val="20"/>
                <w:szCs w:val="20"/>
              </w:rPr>
            </w:pPr>
            <w:r w:rsidRPr="00810B87">
              <w:rPr>
                <w:sz w:val="20"/>
                <w:szCs w:val="20"/>
              </w:rPr>
              <w:t>268.981,48</w:t>
            </w:r>
            <w:r w:rsidR="00EF345C">
              <w:rPr>
                <w:sz w:val="20"/>
                <w:szCs w:val="20"/>
              </w:rPr>
              <w:t xml:space="preserve"> €</w:t>
            </w:r>
          </w:p>
          <w:p w14:paraId="1747C691" w14:textId="00323F9C" w:rsidR="00EF345C" w:rsidRPr="00124FAD" w:rsidRDefault="00EF345C" w:rsidP="00EF345C">
            <w:pPr>
              <w:rPr>
                <w:sz w:val="20"/>
                <w:szCs w:val="20"/>
              </w:rPr>
            </w:pPr>
          </w:p>
        </w:tc>
      </w:tr>
      <w:tr w:rsidR="009C04F8" w:rsidRPr="00F21798" w14:paraId="43E131DD" w14:textId="77777777" w:rsidTr="00124FAD">
        <w:tc>
          <w:tcPr>
            <w:tcW w:w="2122" w:type="dxa"/>
          </w:tcPr>
          <w:p w14:paraId="68D32227" w14:textId="0289882E" w:rsidR="009C04F8" w:rsidRDefault="009C04F8" w:rsidP="009C04F8">
            <w:pPr>
              <w:rPr>
                <w:b/>
                <w:sz w:val="20"/>
                <w:szCs w:val="20"/>
              </w:rPr>
            </w:pPr>
            <w:r>
              <w:rPr>
                <w:b/>
                <w:sz w:val="20"/>
                <w:szCs w:val="20"/>
              </w:rPr>
              <w:t xml:space="preserve">Beneficiari dell’azione </w:t>
            </w:r>
          </w:p>
        </w:tc>
        <w:tc>
          <w:tcPr>
            <w:tcW w:w="7506" w:type="dxa"/>
            <w:gridSpan w:val="3"/>
          </w:tcPr>
          <w:p w14:paraId="06D210F5" w14:textId="52037ED2" w:rsidR="009C04F8" w:rsidRPr="00911FA7" w:rsidRDefault="0025086B" w:rsidP="009C04F8">
            <w:pPr>
              <w:jc w:val="both"/>
              <w:rPr>
                <w:sz w:val="20"/>
                <w:szCs w:val="20"/>
              </w:rPr>
            </w:pPr>
            <w:r w:rsidRPr="0025086B">
              <w:rPr>
                <w:sz w:val="20"/>
                <w:szCs w:val="20"/>
              </w:rPr>
              <w:t>Pubbliche Amministrazioni</w:t>
            </w:r>
            <w:r>
              <w:rPr>
                <w:sz w:val="20"/>
                <w:szCs w:val="20"/>
              </w:rPr>
              <w:t xml:space="preserve"> Comunali</w:t>
            </w:r>
          </w:p>
        </w:tc>
      </w:tr>
      <w:tr w:rsidR="00B448F5" w:rsidRPr="00F21798" w14:paraId="5597B1D9" w14:textId="77777777" w:rsidTr="00124FAD">
        <w:tc>
          <w:tcPr>
            <w:tcW w:w="2122" w:type="dxa"/>
          </w:tcPr>
          <w:p w14:paraId="4D8C9BE5" w14:textId="0EAB9515" w:rsidR="00B448F5" w:rsidRDefault="00B448F5" w:rsidP="00B448F5">
            <w:pPr>
              <w:jc w:val="both"/>
              <w:rPr>
                <w:b/>
                <w:sz w:val="20"/>
                <w:szCs w:val="20"/>
              </w:rPr>
            </w:pPr>
            <w:r>
              <w:rPr>
                <w:b/>
                <w:sz w:val="20"/>
                <w:szCs w:val="20"/>
              </w:rPr>
              <w:t>Beneficiari del GAL “</w:t>
            </w:r>
            <w:r>
              <w:rPr>
                <w:b/>
                <w:sz w:val="20"/>
                <w:szCs w:val="20"/>
              </w:rPr>
              <w:t>Terre di Aci</w:t>
            </w:r>
            <w:r>
              <w:rPr>
                <w:b/>
                <w:sz w:val="20"/>
                <w:szCs w:val="20"/>
              </w:rPr>
              <w:t>”</w:t>
            </w:r>
          </w:p>
        </w:tc>
        <w:tc>
          <w:tcPr>
            <w:tcW w:w="7506" w:type="dxa"/>
            <w:gridSpan w:val="3"/>
          </w:tcPr>
          <w:p w14:paraId="26458F50" w14:textId="3AB0B6AE" w:rsidR="00B448F5" w:rsidRPr="00B448F5" w:rsidRDefault="00B448F5" w:rsidP="00B448F5">
            <w:pPr>
              <w:jc w:val="both"/>
              <w:rPr>
                <w:sz w:val="20"/>
                <w:szCs w:val="20"/>
              </w:rPr>
            </w:pPr>
            <w:r w:rsidRPr="00B448F5">
              <w:rPr>
                <w:sz w:val="20"/>
                <w:szCs w:val="20"/>
              </w:rPr>
              <w:t xml:space="preserve">I Comuni potenziali beneficiari del GAL sono: </w:t>
            </w:r>
            <w:r w:rsidRPr="00B448F5">
              <w:rPr>
                <w:sz w:val="20"/>
                <w:szCs w:val="20"/>
                <w:highlight w:val="yellow"/>
              </w:rPr>
              <w:t>Aci Bonaccorsi, Aci Catena, Aci Sant'Antonio, Acireale, Valverde</w:t>
            </w:r>
            <w:r w:rsidRPr="00B448F5">
              <w:rPr>
                <w:sz w:val="20"/>
                <w:szCs w:val="20"/>
              </w:rPr>
              <w:t>.</w:t>
            </w:r>
          </w:p>
        </w:tc>
      </w:tr>
      <w:tr w:rsidR="009C04F8" w:rsidRPr="00F21798" w14:paraId="3CB37C99" w14:textId="77777777" w:rsidTr="00124FAD">
        <w:tc>
          <w:tcPr>
            <w:tcW w:w="2122" w:type="dxa"/>
          </w:tcPr>
          <w:p w14:paraId="670A7863" w14:textId="3AE6F65D" w:rsidR="009C04F8" w:rsidRDefault="009C04F8" w:rsidP="009C04F8">
            <w:pPr>
              <w:rPr>
                <w:b/>
                <w:sz w:val="20"/>
                <w:szCs w:val="20"/>
              </w:rPr>
            </w:pPr>
            <w:r>
              <w:rPr>
                <w:b/>
                <w:sz w:val="20"/>
                <w:szCs w:val="20"/>
              </w:rPr>
              <w:t>Operazioni ammissibili</w:t>
            </w:r>
          </w:p>
        </w:tc>
        <w:tc>
          <w:tcPr>
            <w:tcW w:w="7506" w:type="dxa"/>
            <w:gridSpan w:val="3"/>
          </w:tcPr>
          <w:p w14:paraId="627D7A59" w14:textId="77777777" w:rsidR="0025086B" w:rsidRPr="0025086B" w:rsidRDefault="0025086B" w:rsidP="0025086B">
            <w:pPr>
              <w:jc w:val="both"/>
              <w:rPr>
                <w:sz w:val="20"/>
                <w:szCs w:val="20"/>
              </w:rPr>
            </w:pPr>
            <w:r w:rsidRPr="0025086B">
              <w:rPr>
                <w:sz w:val="20"/>
                <w:szCs w:val="20"/>
              </w:rPr>
              <w:t>Sono ammissibili al contributo finanziario, di cui alla presente procedura territorializzata in ambito CLLD, le operazioni:</w:t>
            </w:r>
          </w:p>
          <w:p w14:paraId="02CB88C5" w14:textId="77777777" w:rsidR="0025086B" w:rsidRPr="0025086B" w:rsidRDefault="0025086B" w:rsidP="0025086B">
            <w:pPr>
              <w:numPr>
                <w:ilvl w:val="0"/>
                <w:numId w:val="40"/>
              </w:numPr>
              <w:jc w:val="both"/>
              <w:rPr>
                <w:sz w:val="20"/>
                <w:szCs w:val="20"/>
              </w:rPr>
            </w:pPr>
            <w:r w:rsidRPr="0025086B">
              <w:rPr>
                <w:sz w:val="20"/>
                <w:szCs w:val="20"/>
              </w:rPr>
              <w:t>volte alla collaborazione e la partecipazione civica in rete dei cittadini (azioni di open government ed e- partecipation), in stretto raccordo con le azioni del FSE.</w:t>
            </w:r>
          </w:p>
          <w:p w14:paraId="554A9846" w14:textId="77777777" w:rsidR="0025086B" w:rsidRPr="0025086B" w:rsidRDefault="0025086B" w:rsidP="0025086B">
            <w:pPr>
              <w:jc w:val="both"/>
              <w:rPr>
                <w:sz w:val="20"/>
                <w:szCs w:val="20"/>
              </w:rPr>
            </w:pPr>
            <w:r w:rsidRPr="0025086B">
              <w:rPr>
                <w:sz w:val="20"/>
                <w:szCs w:val="20"/>
              </w:rPr>
              <w:t>La Regione promuoverà il ruolo attivo delle</w:t>
            </w:r>
            <w:bookmarkStart w:id="0" w:name="_GoBack"/>
            <w:bookmarkEnd w:id="0"/>
            <w:r w:rsidRPr="0025086B">
              <w:rPr>
                <w:sz w:val="20"/>
                <w:szCs w:val="20"/>
              </w:rPr>
              <w:t xml:space="preserve"> istituzioni locali, delle imprese, delle reti sociali e delle associazioni territoriali, stimolando al contempo l’utilizzo dei servizi online da parte dei cittadini (con particolare riferimento ai cittadini svantaggiati in stretto raccordo con le azioni del FSE previste dal RA 9.1.5).</w:t>
            </w:r>
          </w:p>
          <w:p w14:paraId="29C0A3CE" w14:textId="77777777" w:rsidR="0025086B" w:rsidRPr="0025086B" w:rsidRDefault="0025086B" w:rsidP="0025086B">
            <w:pPr>
              <w:jc w:val="both"/>
              <w:rPr>
                <w:sz w:val="20"/>
                <w:szCs w:val="20"/>
              </w:rPr>
            </w:pPr>
            <w:r w:rsidRPr="0025086B">
              <w:rPr>
                <w:sz w:val="20"/>
                <w:szCs w:val="20"/>
              </w:rPr>
              <w:t xml:space="preserve">A titolo esemplificativo, ma non esaustivo, gli interventi potranno riguardare: </w:t>
            </w:r>
          </w:p>
          <w:p w14:paraId="5E58CF4E" w14:textId="1DDCF7F5" w:rsidR="0025086B" w:rsidRPr="0025086B" w:rsidRDefault="0025086B" w:rsidP="0025086B">
            <w:pPr>
              <w:numPr>
                <w:ilvl w:val="0"/>
                <w:numId w:val="40"/>
              </w:numPr>
              <w:jc w:val="both"/>
              <w:rPr>
                <w:sz w:val="20"/>
                <w:szCs w:val="20"/>
              </w:rPr>
            </w:pPr>
            <w:r w:rsidRPr="0025086B">
              <w:rPr>
                <w:sz w:val="20"/>
                <w:szCs w:val="20"/>
              </w:rPr>
              <w:t>azioni finalizzate alla costituzione di piazze telematiche(sostenendo il free Wi-Fi), centri di democrazia partecipata e aree pubbliche di co- working, luoghi cioè̀ dove l'utilizzo della rete diventi anche momento di condivisione, di innovazione (integrando gli interventi previsti nell’ambito dell’azione 1.3.2 – laboratori di innovazione aperta e dall’azione 3.1.1) e di partecipazione attiva dei cittadini nella progettazione servizi online utili alla collettività̀, e rispondenti a fabbisogni reali con particolare riferimento ai cittadini svantaggiati. La diffusione del Wi-Fi pubblico, abbattendo i costi di accesso alla rete, avrà̀ l’effetto di facilitare un più̀ diffuso utilizzo di internet da parte delle famiglie, in particolar modo di quelle economicamente più̀ svantaggiate o che risiedono nelle aree marginali, non raggiunte dalla banda ultra larga.</w:t>
            </w:r>
          </w:p>
          <w:p w14:paraId="1015C964" w14:textId="77777777" w:rsidR="0025086B" w:rsidRPr="0025086B" w:rsidRDefault="0025086B" w:rsidP="0025086B">
            <w:pPr>
              <w:jc w:val="both"/>
              <w:rPr>
                <w:sz w:val="20"/>
                <w:szCs w:val="20"/>
              </w:rPr>
            </w:pPr>
            <w:r w:rsidRPr="0025086B">
              <w:rPr>
                <w:sz w:val="20"/>
                <w:szCs w:val="20"/>
              </w:rPr>
              <w:t>L’operazione proposta deve soddisfare i seguenti requisiti generali:</w:t>
            </w:r>
            <w:r w:rsidRPr="0025086B">
              <w:rPr>
                <w:i/>
                <w:sz w:val="20"/>
                <w:szCs w:val="20"/>
              </w:rPr>
              <w:t xml:space="preserve"> </w:t>
            </w:r>
          </w:p>
          <w:p w14:paraId="2EDBC3F1" w14:textId="672F599E" w:rsidR="0025086B" w:rsidRPr="0025086B" w:rsidRDefault="0025086B" w:rsidP="0025086B">
            <w:pPr>
              <w:numPr>
                <w:ilvl w:val="0"/>
                <w:numId w:val="40"/>
              </w:numPr>
              <w:jc w:val="both"/>
              <w:rPr>
                <w:sz w:val="20"/>
                <w:szCs w:val="20"/>
              </w:rPr>
            </w:pPr>
            <w:r w:rsidRPr="0025086B">
              <w:rPr>
                <w:sz w:val="20"/>
                <w:szCs w:val="20"/>
              </w:rPr>
              <w:t>I Comuni appartenenti a ciascun GAL devono presentare un numero complessivo di operazioni per un importo complessivo degli interventi non superiore alla dotazione finanziaria approvata per ciascun</w:t>
            </w:r>
            <w:r>
              <w:rPr>
                <w:sz w:val="20"/>
                <w:szCs w:val="20"/>
              </w:rPr>
              <w:t>a Strategia;</w:t>
            </w:r>
          </w:p>
          <w:p w14:paraId="3FF8BA62" w14:textId="77777777" w:rsidR="0025086B" w:rsidRPr="0025086B" w:rsidRDefault="0025086B" w:rsidP="0025086B">
            <w:pPr>
              <w:numPr>
                <w:ilvl w:val="0"/>
                <w:numId w:val="40"/>
              </w:numPr>
              <w:jc w:val="both"/>
              <w:rPr>
                <w:sz w:val="20"/>
                <w:szCs w:val="20"/>
              </w:rPr>
            </w:pPr>
            <w:r w:rsidRPr="0025086B">
              <w:rPr>
                <w:sz w:val="20"/>
                <w:szCs w:val="20"/>
              </w:rPr>
              <w:t xml:space="preserve">Ciascuna operazione deve essere completata, in uso e funzionante entro il termine programmato in sede di domanda di ammissione a contributo finanziario; </w:t>
            </w:r>
          </w:p>
          <w:p w14:paraId="17B959B7" w14:textId="011691BE" w:rsidR="00517052" w:rsidRPr="0025086B" w:rsidRDefault="0025086B" w:rsidP="0025086B">
            <w:pPr>
              <w:numPr>
                <w:ilvl w:val="0"/>
                <w:numId w:val="40"/>
              </w:numPr>
              <w:jc w:val="both"/>
              <w:rPr>
                <w:sz w:val="20"/>
                <w:szCs w:val="20"/>
              </w:rPr>
            </w:pPr>
            <w:r w:rsidRPr="0025086B">
              <w:rPr>
                <w:sz w:val="20"/>
                <w:szCs w:val="20"/>
              </w:rPr>
              <w:t xml:space="preserve">Ciascuna operazione deve rispondere ai requisiti di eleggibilità, ammissibilità e coerenza previsti e disciplinati dalla normativa comunitaria, nazionale e regionale di riferimento, dal PO FESR 2014/2020 e dalla relativa programmazione attuativa. </w:t>
            </w:r>
          </w:p>
        </w:tc>
      </w:tr>
      <w:tr w:rsidR="009C04F8" w:rsidRPr="00F21798" w14:paraId="79F6C3B3" w14:textId="77777777" w:rsidTr="00124FAD">
        <w:tc>
          <w:tcPr>
            <w:tcW w:w="2122" w:type="dxa"/>
          </w:tcPr>
          <w:p w14:paraId="15A287DD" w14:textId="5735C62B" w:rsidR="009C04F8" w:rsidRDefault="009C04F8" w:rsidP="009C04F8">
            <w:pPr>
              <w:rPr>
                <w:b/>
                <w:sz w:val="20"/>
                <w:szCs w:val="20"/>
              </w:rPr>
            </w:pPr>
            <w:r>
              <w:rPr>
                <w:b/>
                <w:sz w:val="20"/>
                <w:szCs w:val="20"/>
              </w:rPr>
              <w:t>Spese ammissibili</w:t>
            </w:r>
          </w:p>
        </w:tc>
        <w:tc>
          <w:tcPr>
            <w:tcW w:w="7506" w:type="dxa"/>
            <w:gridSpan w:val="3"/>
          </w:tcPr>
          <w:p w14:paraId="3A70FE71" w14:textId="47FC3415"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L’importo del contributo finanziario definitivamente concesso costituisce l’importo massimo a disposizione del Beneficiario ed è invariabile in </w:t>
            </w:r>
            <w:commentRangeStart w:id="1"/>
            <w:r w:rsidRPr="0025086B">
              <w:rPr>
                <w:rFonts w:ascii="Calibri" w:hAnsi="Calibri" w:cs="Calibri"/>
                <w:sz w:val="20"/>
                <w:szCs w:val="20"/>
              </w:rPr>
              <w:t>aumento</w:t>
            </w:r>
            <w:commentRangeEnd w:id="1"/>
            <w:r w:rsidR="00BC104D">
              <w:rPr>
                <w:rStyle w:val="Rimandocommento"/>
              </w:rPr>
              <w:commentReference w:id="1"/>
            </w:r>
            <w:r w:rsidRPr="0025086B">
              <w:rPr>
                <w:rFonts w:ascii="Calibri" w:hAnsi="Calibri" w:cs="Calibri"/>
                <w:sz w:val="20"/>
                <w:szCs w:val="20"/>
              </w:rPr>
              <w:t xml:space="preserve">. </w:t>
            </w:r>
          </w:p>
          <w:p w14:paraId="1BDDFABD" w14:textId="67995A84"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Le spese ammissibili a contributo finanziario sono quelle definite, nel rispetto delle vigenti disposizioni comunitarie, nazionali e regionali, nel Programma e nella programmazione attuativa dell’Azione. In particolare, sono considerate ammissibili le spese effettivamente sostenute dai Beneficiario direttamente imputabili all’operazione come successivamente specificato e sostenute e pagate dal Beneficiario nel periodo di ammissibilità della spesa del Programma e, comunque, entro il termine di conclusione dell’operazione indicato nella domanda e/o nel Disciplinare al fine di concorrere al raggiungimento dei target intermedi e finali per la verifica dell’efficacia dell’attuazione di cui agli artt. 20, 21 e 22 del Regolamento (UE) 1303/2013 e dell’avanzamento di spesa previsto dagli artt. 86 e 136 del medesimo regolamento. </w:t>
            </w:r>
          </w:p>
          <w:p w14:paraId="2DE8D54A"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lastRenderedPageBreak/>
              <w:t xml:space="preserve">Nel solo caso di realizzazione di OOPP, il costo dell’operazione è determinato nel rispetto delle seguenti categorie di spese ammissibili: </w:t>
            </w:r>
          </w:p>
          <w:p w14:paraId="584B4D4D" w14:textId="77777777" w:rsidR="0025086B" w:rsidRPr="0025086B" w:rsidRDefault="0025086B" w:rsidP="0025086B">
            <w:pPr>
              <w:numPr>
                <w:ilvl w:val="2"/>
                <w:numId w:val="34"/>
              </w:numPr>
              <w:spacing w:after="5" w:line="250" w:lineRule="auto"/>
              <w:ind w:right="2"/>
              <w:jc w:val="both"/>
              <w:rPr>
                <w:rFonts w:ascii="Calibri" w:hAnsi="Calibri" w:cs="Calibri"/>
                <w:sz w:val="20"/>
                <w:szCs w:val="20"/>
              </w:rPr>
            </w:pPr>
            <w:r w:rsidRPr="0025086B">
              <w:rPr>
                <w:rFonts w:ascii="Calibri" w:hAnsi="Calibri" w:cs="Calibri"/>
                <w:sz w:val="20"/>
                <w:szCs w:val="20"/>
              </w:rPr>
              <w:t xml:space="preserve">esecuzione dei lavori relativi alle opere, agli impianti, acquisizione delle forniture e dei servizi connessi all’esecuzione stessa; </w:t>
            </w:r>
          </w:p>
          <w:p w14:paraId="5BE15F82" w14:textId="098A5BE7" w:rsidR="0025086B" w:rsidRPr="0025086B" w:rsidRDefault="0025086B" w:rsidP="0025086B">
            <w:pPr>
              <w:numPr>
                <w:ilvl w:val="2"/>
                <w:numId w:val="34"/>
              </w:numPr>
              <w:spacing w:after="5" w:line="250" w:lineRule="auto"/>
              <w:ind w:right="2"/>
              <w:jc w:val="both"/>
              <w:rPr>
                <w:rFonts w:ascii="Calibri" w:hAnsi="Calibri" w:cs="Calibri"/>
                <w:sz w:val="20"/>
                <w:szCs w:val="20"/>
              </w:rPr>
            </w:pPr>
            <w:r w:rsidRPr="0025086B">
              <w:rPr>
                <w:rFonts w:ascii="Calibri" w:hAnsi="Calibri" w:cs="Calibri"/>
                <w:sz w:val="20"/>
                <w:szCs w:val="20"/>
              </w:rPr>
              <w:t xml:space="preserve">acquisizione di immobili necessari per la realizzazione dell’opera nei limiti di quanto previsto ai successivi </w:t>
            </w:r>
            <w:r w:rsidR="000545C0">
              <w:rPr>
                <w:rFonts w:ascii="Calibri" w:hAnsi="Calibri" w:cs="Calibri"/>
                <w:sz w:val="20"/>
                <w:szCs w:val="20"/>
              </w:rPr>
              <w:t>punti</w:t>
            </w:r>
            <w:r w:rsidRPr="0025086B">
              <w:rPr>
                <w:rFonts w:ascii="Calibri" w:hAnsi="Calibri" w:cs="Calibri"/>
                <w:sz w:val="20"/>
                <w:szCs w:val="20"/>
              </w:rPr>
              <w:t xml:space="preserve"> 5 e 6; </w:t>
            </w:r>
          </w:p>
          <w:p w14:paraId="7019E493" w14:textId="77777777" w:rsidR="0025086B" w:rsidRPr="0025086B" w:rsidRDefault="0025086B" w:rsidP="0025086B">
            <w:pPr>
              <w:numPr>
                <w:ilvl w:val="2"/>
                <w:numId w:val="34"/>
              </w:numPr>
              <w:spacing w:after="5" w:line="250" w:lineRule="auto"/>
              <w:ind w:right="2"/>
              <w:jc w:val="both"/>
              <w:rPr>
                <w:rFonts w:ascii="Calibri" w:hAnsi="Calibri" w:cs="Calibri"/>
                <w:sz w:val="20"/>
                <w:szCs w:val="20"/>
              </w:rPr>
            </w:pPr>
            <w:r w:rsidRPr="0025086B">
              <w:rPr>
                <w:rFonts w:ascii="Calibri" w:hAnsi="Calibri" w:cs="Calibri"/>
                <w:sz w:val="20"/>
                <w:szCs w:val="20"/>
              </w:rPr>
              <w:t xml:space="preserve">indennità e contributi dovuti ad enti pubblici e privati come per legge (permessi, concessioni, autorizzazioni, finalizzate all’esecuzione delle opere); </w:t>
            </w:r>
            <w:r w:rsidRPr="0025086B">
              <w:rPr>
                <w:rFonts w:ascii="Calibri" w:eastAsia="Cambria" w:hAnsi="Calibri" w:cs="Calibri"/>
                <w:sz w:val="20"/>
                <w:szCs w:val="20"/>
              </w:rPr>
              <w:t>-</w:t>
            </w:r>
            <w:r w:rsidRPr="0025086B">
              <w:rPr>
                <w:rFonts w:ascii="Calibri" w:eastAsia="Arial" w:hAnsi="Calibri" w:cs="Calibri"/>
                <w:sz w:val="20"/>
                <w:szCs w:val="20"/>
              </w:rPr>
              <w:t xml:space="preserve"> </w:t>
            </w:r>
            <w:r w:rsidRPr="0025086B">
              <w:rPr>
                <w:rFonts w:ascii="Calibri" w:hAnsi="Calibri" w:cs="Calibri"/>
                <w:sz w:val="20"/>
                <w:szCs w:val="20"/>
              </w:rPr>
              <w:t xml:space="preserve">spese generali </w:t>
            </w:r>
            <w:r w:rsidRPr="0025086B">
              <w:rPr>
                <w:rFonts w:ascii="Calibri" w:eastAsia="Cambria" w:hAnsi="Calibri" w:cs="Calibri"/>
                <w:sz w:val="20"/>
                <w:szCs w:val="20"/>
              </w:rPr>
              <w:t>-</w:t>
            </w:r>
            <w:r w:rsidRPr="0025086B">
              <w:rPr>
                <w:rFonts w:ascii="Calibri" w:eastAsia="Arial" w:hAnsi="Calibri" w:cs="Calibri"/>
                <w:sz w:val="20"/>
                <w:szCs w:val="20"/>
              </w:rPr>
              <w:t xml:space="preserve"> </w:t>
            </w:r>
            <w:r w:rsidRPr="0025086B">
              <w:rPr>
                <w:rFonts w:ascii="Calibri" w:hAnsi="Calibri" w:cs="Calibri"/>
                <w:sz w:val="20"/>
                <w:szCs w:val="20"/>
              </w:rPr>
              <w:t>[</w:t>
            </w:r>
            <w:r w:rsidRPr="00A007CC">
              <w:rPr>
                <w:rFonts w:ascii="Calibri" w:hAnsi="Calibri" w:cs="Calibri"/>
                <w:i/>
                <w:sz w:val="20"/>
                <w:szCs w:val="20"/>
              </w:rPr>
              <w:t>eventuali</w:t>
            </w:r>
            <w:r w:rsidRPr="0025086B">
              <w:rPr>
                <w:rFonts w:ascii="Calibri" w:hAnsi="Calibri" w:cs="Calibri"/>
                <w:sz w:val="20"/>
                <w:szCs w:val="20"/>
              </w:rPr>
              <w:t xml:space="preserve">]. </w:t>
            </w:r>
          </w:p>
          <w:p w14:paraId="6841D309" w14:textId="37BEC3DF" w:rsidR="0025086B" w:rsidRPr="0025086B" w:rsidRDefault="0025086B" w:rsidP="00BC104D">
            <w:pPr>
              <w:ind w:left="360"/>
              <w:jc w:val="both"/>
              <w:rPr>
                <w:rFonts w:ascii="Calibri" w:hAnsi="Calibri" w:cs="Calibri"/>
                <w:sz w:val="20"/>
                <w:szCs w:val="20"/>
              </w:rPr>
            </w:pPr>
            <w:r w:rsidRPr="0025086B">
              <w:rPr>
                <w:rFonts w:ascii="Calibri" w:hAnsi="Calibri" w:cs="Calibri"/>
                <w:sz w:val="20"/>
                <w:szCs w:val="20"/>
              </w:rPr>
              <w:t xml:space="preserve">Tali categorie di spesa potranno essere state già individuate nell’ambito del Documento di Indirizzo della Progettazione richiamato dal comma 5 dell’art. 23 del D. Lgs. 50/2016 secondo quanto previsto dalle “linee guida per la definizione delle procedure di avvio e conduzione del processo delle opere pubbliche in Sicilia” di cui alla nota prot. 029212 del 6 febbraio 2019 allegata al manuale.  </w:t>
            </w:r>
          </w:p>
          <w:p w14:paraId="4049EDAA"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per spese generali, da prevedere nel quadro economico tra le somme a disposizione del Beneficiario, si intendono quelle relative alle seguenti voci previste dalla normativa vigente in materia di appalti: </w:t>
            </w:r>
          </w:p>
          <w:p w14:paraId="6F2F7416" w14:textId="77777777" w:rsidR="0025086B" w:rsidRPr="0025086B" w:rsidRDefault="0025086B" w:rsidP="0025086B">
            <w:pPr>
              <w:numPr>
                <w:ilvl w:val="2"/>
                <w:numId w:val="33"/>
              </w:numPr>
              <w:spacing w:after="5" w:line="250" w:lineRule="auto"/>
              <w:ind w:right="2" w:hanging="348"/>
              <w:jc w:val="both"/>
              <w:rPr>
                <w:rFonts w:ascii="Calibri" w:hAnsi="Calibri" w:cs="Calibri"/>
                <w:sz w:val="20"/>
                <w:szCs w:val="20"/>
              </w:rPr>
            </w:pPr>
            <w:r w:rsidRPr="0025086B">
              <w:rPr>
                <w:rFonts w:ascii="Calibri" w:hAnsi="Calibri" w:cs="Calibri"/>
                <w:sz w:val="20"/>
                <w:szCs w:val="20"/>
              </w:rPr>
              <w:t xml:space="preserve">____ </w:t>
            </w:r>
          </w:p>
          <w:p w14:paraId="0A856E53" w14:textId="77777777" w:rsidR="0025086B" w:rsidRPr="0025086B" w:rsidRDefault="0025086B" w:rsidP="0025086B">
            <w:pPr>
              <w:numPr>
                <w:ilvl w:val="2"/>
                <w:numId w:val="33"/>
              </w:numPr>
              <w:spacing w:after="5" w:line="250" w:lineRule="auto"/>
              <w:ind w:right="2" w:hanging="348"/>
              <w:jc w:val="both"/>
              <w:rPr>
                <w:rFonts w:ascii="Calibri" w:hAnsi="Calibri" w:cs="Calibri"/>
                <w:sz w:val="20"/>
                <w:szCs w:val="20"/>
              </w:rPr>
            </w:pPr>
            <w:r w:rsidRPr="0025086B">
              <w:rPr>
                <w:rFonts w:ascii="Calibri" w:hAnsi="Calibri" w:cs="Calibri"/>
                <w:sz w:val="20"/>
                <w:szCs w:val="20"/>
              </w:rPr>
              <w:t xml:space="preserve">____ </w:t>
            </w:r>
          </w:p>
          <w:p w14:paraId="3BE62338"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le spese di esproprio e di acquisizione delle aree non edificate, ammissibili in presenza della sussistenza di un nesso diretto fra l’acquisizione delle aree e l’infrastruttura da realizzare, non possono superare il ___% del totale del contributo definitivamente erogato. </w:t>
            </w:r>
          </w:p>
          <w:p w14:paraId="06E1F69C"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le spese per acquisto di edifici già costruiti sono ammissibili purché siano direttamene connesse alla realizzazione dell’Operazione ed esclusivamente nei limiti e alle condizioni di cui alle vigenti disposizioni comunitarie, nazionali e regionali. </w:t>
            </w:r>
          </w:p>
          <w:p w14:paraId="25BE7B4A"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le spese per rilievi, accertamenti e indagini, ivi comprese quelle geologiche e geotecniche non a carico del progettista, né necessarie alla redazione della relazione geologica, da prevedere nel quadro economico tra le somme a disposizione del Beneficiario, non possono superare il ___ % della spesa totale ammissibile dell’Operazione. </w:t>
            </w:r>
          </w:p>
          <w:p w14:paraId="178C9DB4" w14:textId="7129041A" w:rsidR="0025086B" w:rsidRPr="0025086B" w:rsidRDefault="0025086B" w:rsidP="000545C0">
            <w:pPr>
              <w:ind w:left="360"/>
              <w:jc w:val="both"/>
              <w:rPr>
                <w:rFonts w:ascii="Calibri" w:hAnsi="Calibri" w:cs="Calibri"/>
                <w:sz w:val="20"/>
                <w:szCs w:val="20"/>
              </w:rPr>
            </w:pPr>
            <w:r w:rsidRPr="0025086B">
              <w:rPr>
                <w:rFonts w:ascii="Calibri" w:hAnsi="Calibri" w:cs="Calibri"/>
                <w:sz w:val="20"/>
                <w:szCs w:val="20"/>
              </w:rPr>
              <w:t xml:space="preserve">Tali spese potranno altresì ricomprendere quelle connesse alle indagini </w:t>
            </w:r>
            <w:r w:rsidR="000545C0">
              <w:rPr>
                <w:rFonts w:ascii="Calibri" w:hAnsi="Calibri" w:cs="Calibri"/>
                <w:sz w:val="20"/>
                <w:szCs w:val="20"/>
              </w:rPr>
              <w:t>p</w:t>
            </w:r>
            <w:r w:rsidRPr="0025086B">
              <w:rPr>
                <w:rFonts w:ascii="Calibri" w:hAnsi="Calibri" w:cs="Calibri"/>
                <w:sz w:val="20"/>
                <w:szCs w:val="20"/>
              </w:rPr>
              <w:t xml:space="preserve">ropedeutiche alla predisposizione del progetto di fattibilità tecnica ed economica esposte nel Documento di Indirizzo della Progettazione richiamato dal comma 5 dell’art. 23 del D. Lgs. 50/2016 secondo quanto previsto dalle “linee guida per la definizione delle procedure di avvio e conduzione del processo delle opere pubbliche in Sicilia” di cui alla nota prot. 029212 del 6 febbraio 2019 allegata al manuale. </w:t>
            </w:r>
          </w:p>
          <w:p w14:paraId="088AB160" w14:textId="1B88C20B"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eventuali maggiori oneri che si dovessero verificare a titolo di spese generali o di acquisizione di immobili o di somme a disposizione del Beneficiario, rispetto a quelli precedentemente indicati ai </w:t>
            </w:r>
            <w:r w:rsidR="000545C0">
              <w:rPr>
                <w:rFonts w:ascii="Calibri" w:hAnsi="Calibri" w:cs="Calibri"/>
                <w:sz w:val="20"/>
                <w:szCs w:val="20"/>
              </w:rPr>
              <w:t>punt</w:t>
            </w:r>
            <w:r w:rsidRPr="0025086B">
              <w:rPr>
                <w:rFonts w:ascii="Calibri" w:hAnsi="Calibri" w:cs="Calibri"/>
                <w:sz w:val="20"/>
                <w:szCs w:val="20"/>
              </w:rPr>
              <w:t xml:space="preserve">i 4, 5, 6 e 7, resteranno a carico del Beneficiario. </w:t>
            </w:r>
          </w:p>
          <w:p w14:paraId="4BC35F14"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Restano escluse dall'ammissibilità le spese per ammende, penali e controversie legali, nonché i maggiori oneri derivanti dalla risoluzione delle controversie sorte con l'impresa aggiudicataria, compresi gli accordi bonari e gli interessi per ritardati pagamenti. </w:t>
            </w:r>
          </w:p>
          <w:p w14:paraId="21236CBE"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L’imposta sul valore aggiunto (IVA) è una spesa ammissibile solo se non sia recuperabile. </w:t>
            </w:r>
          </w:p>
          <w:p w14:paraId="670F6CC5"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Per tutte le spese non specificate nel presente articolo o per la migliore specificazione di quelle indicate, si fa rinvio alle disposizioni di cui alle vigenti disposizioni comunitarie, nazionali e regionali. </w:t>
            </w:r>
          </w:p>
          <w:p w14:paraId="55CCA0CD"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Restano in ogni caso escluse e non potranno essere rimborsate tutte le spese non ammissibili a termini delle vigenti disposizioni comunitarie, nazionali e regionali. </w:t>
            </w:r>
          </w:p>
          <w:p w14:paraId="1742D51F" w14:textId="04C8B495" w:rsidR="00517052"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lastRenderedPageBreak/>
              <w:t xml:space="preserve">Le spese sostenute devono essere documentate, comprovate da fatture quietanzate o da altri documenti contabili aventi forza probante equivalente ed essere sostenute nel periodo di eleggibilità previsto dal Programma. </w:t>
            </w:r>
          </w:p>
        </w:tc>
      </w:tr>
      <w:tr w:rsidR="009C04F8" w:rsidRPr="00F21798" w14:paraId="6D135C32" w14:textId="77777777" w:rsidTr="00124FAD">
        <w:tc>
          <w:tcPr>
            <w:tcW w:w="2122" w:type="dxa"/>
          </w:tcPr>
          <w:p w14:paraId="63BEF690" w14:textId="3F068EA8" w:rsidR="009C04F8" w:rsidRDefault="009C04F8" w:rsidP="009C04F8">
            <w:pPr>
              <w:rPr>
                <w:b/>
                <w:sz w:val="20"/>
                <w:szCs w:val="20"/>
              </w:rPr>
            </w:pPr>
            <w:r w:rsidRPr="003F2BB5">
              <w:rPr>
                <w:b/>
                <w:bCs/>
                <w:sz w:val="20"/>
                <w:szCs w:val="20"/>
              </w:rPr>
              <w:lastRenderedPageBreak/>
              <w:t>Forma ed entità del contributo finanziario</w:t>
            </w:r>
          </w:p>
        </w:tc>
        <w:tc>
          <w:tcPr>
            <w:tcW w:w="7506" w:type="dxa"/>
            <w:gridSpan w:val="3"/>
          </w:tcPr>
          <w:p w14:paraId="65B97FF5" w14:textId="77777777" w:rsidR="00D81615" w:rsidRPr="008629FA" w:rsidRDefault="00517052" w:rsidP="00D81615">
            <w:pPr>
              <w:pStyle w:val="Paragrafoelenco"/>
              <w:numPr>
                <w:ilvl w:val="0"/>
                <w:numId w:val="36"/>
              </w:numPr>
              <w:ind w:right="162"/>
              <w:jc w:val="both"/>
              <w:rPr>
                <w:rFonts w:cs="Calibri"/>
                <w:sz w:val="20"/>
                <w:szCs w:val="20"/>
              </w:rPr>
            </w:pPr>
            <w:r w:rsidRPr="008629FA">
              <w:rPr>
                <w:rFonts w:cs="Calibri"/>
                <w:sz w:val="20"/>
                <w:szCs w:val="20"/>
              </w:rPr>
              <w:t>Il finanziamento in conto capitale viene concesso fino al 100% dei costi totali ammissibili dell’operazione, determinati in applicazione delle pertinenti disposizioni comunitarie, anche in materia di progetti generatori di entrata</w:t>
            </w:r>
          </w:p>
          <w:p w14:paraId="3005E448" w14:textId="5A3183E7" w:rsidR="009D445E" w:rsidRPr="008629FA" w:rsidRDefault="00A21C0C" w:rsidP="00D81615">
            <w:pPr>
              <w:pStyle w:val="Paragrafoelenco"/>
              <w:numPr>
                <w:ilvl w:val="0"/>
                <w:numId w:val="36"/>
              </w:numPr>
              <w:ind w:right="162"/>
              <w:jc w:val="both"/>
              <w:rPr>
                <w:rFonts w:cs="Calibri"/>
                <w:sz w:val="20"/>
                <w:szCs w:val="20"/>
              </w:rPr>
            </w:pPr>
            <w:r w:rsidRPr="008629FA">
              <w:rPr>
                <w:rFonts w:cs="Calibri"/>
                <w:sz w:val="20"/>
                <w:szCs w:val="20"/>
              </w:rPr>
              <w:t>Il contributo concedibile, in relazione al/agli interventi proposti dai beneficiari appartenenti a ciascun GAL, non deve superare la dotazione finanziaria di cui sopra, approvata per ciascuna strategia.</w:t>
            </w:r>
          </w:p>
        </w:tc>
      </w:tr>
      <w:tr w:rsidR="00A007CC" w:rsidRPr="00F21798" w14:paraId="618C7B19" w14:textId="77777777" w:rsidTr="00124FAD">
        <w:tc>
          <w:tcPr>
            <w:tcW w:w="2122" w:type="dxa"/>
          </w:tcPr>
          <w:p w14:paraId="1EA9DB1E" w14:textId="6C1A3BD3" w:rsidR="00A007CC" w:rsidRPr="003F2BB5" w:rsidRDefault="00A007CC" w:rsidP="00A007CC">
            <w:pPr>
              <w:rPr>
                <w:b/>
                <w:bCs/>
                <w:sz w:val="20"/>
                <w:szCs w:val="20"/>
              </w:rPr>
            </w:pPr>
            <w:r>
              <w:rPr>
                <w:b/>
                <w:bCs/>
                <w:sz w:val="20"/>
                <w:szCs w:val="20"/>
              </w:rPr>
              <w:t xml:space="preserve">Documentazione da </w:t>
            </w:r>
            <w:commentRangeStart w:id="2"/>
            <w:r>
              <w:rPr>
                <w:b/>
                <w:bCs/>
                <w:sz w:val="20"/>
                <w:szCs w:val="20"/>
              </w:rPr>
              <w:t>allegare</w:t>
            </w:r>
            <w:commentRangeEnd w:id="2"/>
            <w:r>
              <w:rPr>
                <w:rStyle w:val="Rimandocommento"/>
              </w:rPr>
              <w:commentReference w:id="2"/>
            </w:r>
          </w:p>
        </w:tc>
        <w:tc>
          <w:tcPr>
            <w:tcW w:w="7506" w:type="dxa"/>
            <w:gridSpan w:val="3"/>
          </w:tcPr>
          <w:p w14:paraId="5CDE2857"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Indice degli allegati</w:t>
            </w:r>
            <w:r>
              <w:rPr>
                <w:rFonts w:cs="Calibri"/>
                <w:sz w:val="20"/>
                <w:szCs w:val="20"/>
              </w:rPr>
              <w:t>;</w:t>
            </w:r>
          </w:p>
          <w:p w14:paraId="51BE89A4" w14:textId="77777777" w:rsidR="00A007CC" w:rsidRPr="00CE5D44" w:rsidRDefault="00A007CC" w:rsidP="00A007CC">
            <w:pPr>
              <w:pStyle w:val="Paragrafoelenco"/>
              <w:numPr>
                <w:ilvl w:val="0"/>
                <w:numId w:val="43"/>
              </w:numPr>
              <w:ind w:right="162"/>
              <w:jc w:val="both"/>
              <w:rPr>
                <w:rFonts w:cs="Calibri"/>
                <w:sz w:val="20"/>
                <w:szCs w:val="20"/>
              </w:rPr>
            </w:pPr>
            <w:r w:rsidRPr="00CE5D44">
              <w:rPr>
                <w:rFonts w:cs="Calibri"/>
                <w:sz w:val="20"/>
                <w:szCs w:val="20"/>
              </w:rPr>
              <w:t>nel caso di eventuali proposte progettuali in forma associata, apposita</w:t>
            </w:r>
          </w:p>
          <w:p w14:paraId="15B33D6F" w14:textId="77777777" w:rsidR="00A007CC" w:rsidRPr="00CE5D44" w:rsidRDefault="00A007CC" w:rsidP="00A007CC">
            <w:pPr>
              <w:pStyle w:val="Paragrafoelenco"/>
              <w:ind w:left="1080" w:right="162"/>
              <w:jc w:val="both"/>
              <w:rPr>
                <w:rFonts w:cs="Calibri"/>
                <w:sz w:val="20"/>
                <w:szCs w:val="20"/>
              </w:rPr>
            </w:pPr>
            <w:r>
              <w:rPr>
                <w:rFonts w:cs="Calibri"/>
                <w:sz w:val="20"/>
                <w:szCs w:val="20"/>
              </w:rPr>
              <w:t xml:space="preserve">documentazione </w:t>
            </w:r>
            <w:r w:rsidRPr="00CE5D44">
              <w:rPr>
                <w:rFonts w:cs="Calibri"/>
                <w:sz w:val="20"/>
                <w:szCs w:val="20"/>
              </w:rPr>
              <w:t>a norma di legge dell’avvenuta costituzione o, in alternativa,</w:t>
            </w:r>
            <w:r>
              <w:rPr>
                <w:rFonts w:cs="Calibri"/>
                <w:sz w:val="20"/>
                <w:szCs w:val="20"/>
              </w:rPr>
              <w:t xml:space="preserve"> </w:t>
            </w:r>
            <w:r w:rsidRPr="00CE5D44">
              <w:rPr>
                <w:rFonts w:cs="Calibri"/>
                <w:sz w:val="20"/>
                <w:szCs w:val="20"/>
              </w:rPr>
              <w:t>apposita manifestazione ad associarsi in una delle forme previste dalla vigente</w:t>
            </w:r>
            <w:r>
              <w:rPr>
                <w:rFonts w:cs="Calibri"/>
                <w:sz w:val="20"/>
                <w:szCs w:val="20"/>
              </w:rPr>
              <w:t xml:space="preserve"> </w:t>
            </w:r>
            <w:r w:rsidRPr="00CE5D44">
              <w:rPr>
                <w:rFonts w:cs="Calibri"/>
                <w:sz w:val="20"/>
                <w:szCs w:val="20"/>
              </w:rPr>
              <w:t>normativa;</w:t>
            </w:r>
          </w:p>
          <w:p w14:paraId="18489189" w14:textId="77777777" w:rsidR="00A007CC" w:rsidRPr="00CE5D44" w:rsidRDefault="00A007CC" w:rsidP="00A007CC">
            <w:pPr>
              <w:pStyle w:val="Paragrafoelenco"/>
              <w:numPr>
                <w:ilvl w:val="0"/>
                <w:numId w:val="43"/>
              </w:numPr>
              <w:ind w:right="162"/>
              <w:jc w:val="both"/>
              <w:rPr>
                <w:rFonts w:cs="Calibri"/>
                <w:sz w:val="20"/>
                <w:szCs w:val="20"/>
              </w:rPr>
            </w:pPr>
            <w:r w:rsidRPr="00CE5D44">
              <w:rPr>
                <w:rFonts w:cs="Calibri"/>
                <w:sz w:val="20"/>
                <w:szCs w:val="20"/>
              </w:rPr>
              <w:t>copia del progetto dell’operazione approvato dall’Ente richiedente</w:t>
            </w:r>
            <w:r>
              <w:rPr>
                <w:rFonts w:cs="Calibri"/>
                <w:sz w:val="20"/>
                <w:szCs w:val="20"/>
              </w:rPr>
              <w:t xml:space="preserve">, </w:t>
            </w:r>
            <w:r w:rsidRPr="00B37D89">
              <w:t>con tutte le relazioni ed elaborati grafici/contabili come</w:t>
            </w:r>
            <w:r>
              <w:t xml:space="preserve"> indicato in circolare</w:t>
            </w:r>
            <w:r>
              <w:rPr>
                <w:rFonts w:cs="Calibri"/>
                <w:sz w:val="20"/>
                <w:szCs w:val="20"/>
              </w:rPr>
              <w:t>;</w:t>
            </w:r>
            <w:r w:rsidRPr="00CE5D44">
              <w:rPr>
                <w:rFonts w:cs="Calibri"/>
                <w:sz w:val="20"/>
                <w:szCs w:val="20"/>
              </w:rPr>
              <w:t xml:space="preserve"> le relazioni e gli</w:t>
            </w:r>
            <w:r>
              <w:rPr>
                <w:rFonts w:cs="Calibri"/>
                <w:sz w:val="20"/>
                <w:szCs w:val="20"/>
              </w:rPr>
              <w:t xml:space="preserve"> </w:t>
            </w:r>
            <w:r w:rsidRPr="00CE5D44">
              <w:rPr>
                <w:rFonts w:cs="Calibri"/>
                <w:sz w:val="20"/>
                <w:szCs w:val="20"/>
              </w:rPr>
              <w:t>elaborati grafici</w:t>
            </w:r>
            <w:r>
              <w:rPr>
                <w:rFonts w:cs="Calibri"/>
                <w:sz w:val="20"/>
                <w:szCs w:val="20"/>
              </w:rPr>
              <w:t>/contabili</w:t>
            </w:r>
            <w:r w:rsidRPr="00CE5D44">
              <w:rPr>
                <w:rFonts w:cs="Calibri"/>
                <w:sz w:val="20"/>
                <w:szCs w:val="20"/>
              </w:rPr>
              <w:t xml:space="preserve"> devono essere sottoscritti in originale come previsto dalla</w:t>
            </w:r>
            <w:r>
              <w:rPr>
                <w:rFonts w:cs="Calibri"/>
                <w:sz w:val="20"/>
                <w:szCs w:val="20"/>
              </w:rPr>
              <w:t xml:space="preserve"> </w:t>
            </w:r>
            <w:r w:rsidRPr="00CE5D44">
              <w:rPr>
                <w:rFonts w:cs="Calibri"/>
                <w:sz w:val="20"/>
                <w:szCs w:val="20"/>
              </w:rPr>
              <w:t>normativa vigente in materia di contratti pubblici, secondo uno dei livelli previsti</w:t>
            </w:r>
            <w:r>
              <w:rPr>
                <w:rFonts w:cs="Calibri"/>
                <w:sz w:val="20"/>
                <w:szCs w:val="20"/>
              </w:rPr>
              <w:t xml:space="preserve"> </w:t>
            </w:r>
            <w:r w:rsidRPr="00CE5D44">
              <w:rPr>
                <w:rFonts w:cs="Calibri"/>
                <w:sz w:val="20"/>
                <w:szCs w:val="20"/>
              </w:rPr>
              <w:t xml:space="preserve">dall’art. 23 del </w:t>
            </w:r>
            <w:proofErr w:type="spellStart"/>
            <w:r w:rsidRPr="00CE5D44">
              <w:rPr>
                <w:rFonts w:cs="Calibri"/>
                <w:sz w:val="20"/>
                <w:szCs w:val="20"/>
              </w:rPr>
              <w:t>D.Lgs</w:t>
            </w:r>
            <w:r>
              <w:rPr>
                <w:rFonts w:cs="Calibri"/>
                <w:sz w:val="20"/>
                <w:szCs w:val="20"/>
              </w:rPr>
              <w:t>.</w:t>
            </w:r>
            <w:proofErr w:type="spellEnd"/>
            <w:r w:rsidRPr="00CE5D44">
              <w:rPr>
                <w:rFonts w:cs="Calibri"/>
                <w:sz w:val="20"/>
                <w:szCs w:val="20"/>
              </w:rPr>
              <w:t xml:space="preserve"> n. 50/2016 e </w:t>
            </w:r>
            <w:proofErr w:type="spellStart"/>
            <w:r w:rsidRPr="00CE5D44">
              <w:rPr>
                <w:rFonts w:cs="Calibri"/>
                <w:sz w:val="20"/>
                <w:szCs w:val="20"/>
              </w:rPr>
              <w:t>s</w:t>
            </w:r>
            <w:r>
              <w:rPr>
                <w:rFonts w:cs="Calibri"/>
                <w:sz w:val="20"/>
                <w:szCs w:val="20"/>
              </w:rPr>
              <w:t>s.mm.</w:t>
            </w:r>
            <w:r w:rsidRPr="00CE5D44">
              <w:rPr>
                <w:rFonts w:cs="Calibri"/>
                <w:sz w:val="20"/>
                <w:szCs w:val="20"/>
              </w:rPr>
              <w:t>ii</w:t>
            </w:r>
            <w:proofErr w:type="spellEnd"/>
            <w:r w:rsidRPr="00CE5D44">
              <w:rPr>
                <w:rFonts w:cs="Calibri"/>
                <w:sz w:val="20"/>
                <w:szCs w:val="20"/>
              </w:rPr>
              <w:t>.;</w:t>
            </w:r>
          </w:p>
          <w:p w14:paraId="3303EFD0"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 xml:space="preserve">provvedimento di approvazione </w:t>
            </w:r>
            <w:r w:rsidRPr="00EA1B42">
              <w:rPr>
                <w:rFonts w:cs="Calibri"/>
                <w:sz w:val="20"/>
                <w:szCs w:val="20"/>
              </w:rPr>
              <w:t>in linea amministrativa (e tecnica, se pertinente)</w:t>
            </w:r>
            <w:r w:rsidRPr="00637DE4">
              <w:rPr>
                <w:rFonts w:cs="Calibri"/>
                <w:sz w:val="20"/>
                <w:szCs w:val="20"/>
              </w:rPr>
              <w:t xml:space="preserve"> </w:t>
            </w:r>
            <w:commentRangeStart w:id="3"/>
            <w:r w:rsidRPr="00CE5D44">
              <w:rPr>
                <w:rFonts w:cs="Calibri"/>
                <w:sz w:val="20"/>
                <w:szCs w:val="20"/>
              </w:rPr>
              <w:t>dell’ente</w:t>
            </w:r>
            <w:commentRangeEnd w:id="3"/>
            <w:r>
              <w:rPr>
                <w:rStyle w:val="Rimandocommento"/>
              </w:rPr>
              <w:commentReference w:id="3"/>
            </w:r>
            <w:r w:rsidRPr="00CE5D44">
              <w:rPr>
                <w:rFonts w:cs="Calibri"/>
                <w:sz w:val="20"/>
                <w:szCs w:val="20"/>
              </w:rPr>
              <w:t xml:space="preserve"> richiedente, ivi incluso l’impegno di</w:t>
            </w:r>
            <w:r>
              <w:rPr>
                <w:rFonts w:cs="Calibri"/>
                <w:sz w:val="20"/>
                <w:szCs w:val="20"/>
              </w:rPr>
              <w:t xml:space="preserve"> </w:t>
            </w:r>
            <w:r w:rsidRPr="00CE5D44">
              <w:rPr>
                <w:rFonts w:cs="Calibri"/>
                <w:sz w:val="20"/>
                <w:szCs w:val="20"/>
              </w:rPr>
              <w:t>spesa per l’eventuale cofinanziamento dell’operazione specificandone l’importo e la fonte finanziaria;</w:t>
            </w:r>
          </w:p>
          <w:p w14:paraId="3913DD7F"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cronoprogramma dell’operazione</w:t>
            </w:r>
            <w:r>
              <w:rPr>
                <w:rFonts w:cs="Calibri"/>
                <w:sz w:val="20"/>
                <w:szCs w:val="20"/>
              </w:rPr>
              <w:t xml:space="preserve"> </w:t>
            </w:r>
            <w:r w:rsidRPr="00637DE4">
              <w:rPr>
                <w:rFonts w:cs="Calibri"/>
                <w:sz w:val="20"/>
                <w:szCs w:val="20"/>
              </w:rPr>
              <w:t xml:space="preserve">per esercizio finanziario dell’Operazione per la quale è richiesta l’ammissione al contributo finanziario, con puntuale identificazione delle diverse fasi temporali di attuazione (per progettazione, OO.PP., acquisto beni e servizi) di cui ai paragrafi 6 e </w:t>
            </w:r>
            <w:r>
              <w:rPr>
                <w:rFonts w:cs="Calibri"/>
                <w:sz w:val="20"/>
                <w:szCs w:val="20"/>
              </w:rPr>
              <w:t>8</w:t>
            </w:r>
            <w:r w:rsidRPr="00637DE4">
              <w:rPr>
                <w:rFonts w:cs="Calibri"/>
                <w:sz w:val="20"/>
                <w:szCs w:val="20"/>
              </w:rPr>
              <w:t xml:space="preserve"> dell’Allegato al Disciplinare</w:t>
            </w:r>
            <w:r>
              <w:rPr>
                <w:rFonts w:cs="Calibri"/>
                <w:sz w:val="20"/>
                <w:szCs w:val="20"/>
              </w:rPr>
              <w:t>;</w:t>
            </w:r>
          </w:p>
          <w:p w14:paraId="4A25304C"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dichiarazione di insussistenza delle condizioni ostative di cui all’art. 15 della l.r. n. 8</w:t>
            </w:r>
            <w:r>
              <w:rPr>
                <w:rFonts w:cs="Calibri"/>
                <w:sz w:val="20"/>
                <w:szCs w:val="20"/>
              </w:rPr>
              <w:t xml:space="preserve"> </w:t>
            </w:r>
            <w:r w:rsidRPr="00CE5D44">
              <w:rPr>
                <w:rFonts w:cs="Calibri"/>
                <w:sz w:val="20"/>
                <w:szCs w:val="20"/>
              </w:rPr>
              <w:t>del 17.5.2016;</w:t>
            </w:r>
          </w:p>
          <w:p w14:paraId="0FBAA150"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dichiarazione attestante la posizione dell’ente richiedente in merito al regime IVA,</w:t>
            </w:r>
            <w:r>
              <w:rPr>
                <w:rFonts w:cs="Calibri"/>
                <w:sz w:val="20"/>
                <w:szCs w:val="20"/>
              </w:rPr>
              <w:t xml:space="preserve"> </w:t>
            </w:r>
            <w:r w:rsidRPr="00CE5D44">
              <w:rPr>
                <w:rFonts w:cs="Calibri"/>
                <w:sz w:val="20"/>
                <w:szCs w:val="20"/>
              </w:rPr>
              <w:t>al fine di determinare l’eventuale ammissibilità dell’IVA al contributo del PO FESR</w:t>
            </w:r>
            <w:r>
              <w:rPr>
                <w:rFonts w:cs="Calibri"/>
                <w:sz w:val="20"/>
                <w:szCs w:val="20"/>
              </w:rPr>
              <w:t xml:space="preserve"> </w:t>
            </w:r>
            <w:r w:rsidRPr="00CE5D44">
              <w:rPr>
                <w:rFonts w:cs="Calibri"/>
                <w:sz w:val="20"/>
                <w:szCs w:val="20"/>
              </w:rPr>
              <w:t>2014/2020, qualora costituisca un costo realmente e definitivamente sostenuto e</w:t>
            </w:r>
            <w:r>
              <w:rPr>
                <w:rFonts w:cs="Calibri"/>
                <w:sz w:val="20"/>
                <w:szCs w:val="20"/>
              </w:rPr>
              <w:t xml:space="preserve"> </w:t>
            </w:r>
            <w:r w:rsidRPr="00CE5D44">
              <w:rPr>
                <w:rFonts w:cs="Calibri"/>
                <w:sz w:val="20"/>
                <w:szCs w:val="20"/>
              </w:rPr>
              <w:t>non sia recuperabile</w:t>
            </w:r>
            <w:r>
              <w:rPr>
                <w:rFonts w:cs="Calibri"/>
                <w:sz w:val="20"/>
                <w:szCs w:val="20"/>
              </w:rPr>
              <w:t>;</w:t>
            </w:r>
          </w:p>
          <w:p w14:paraId="05CB3B67" w14:textId="77777777" w:rsidR="00A007CC" w:rsidRDefault="00A007CC" w:rsidP="00A007CC">
            <w:pPr>
              <w:pStyle w:val="Paragrafoelenco"/>
              <w:numPr>
                <w:ilvl w:val="0"/>
                <w:numId w:val="43"/>
              </w:numPr>
              <w:ind w:right="162"/>
              <w:jc w:val="both"/>
              <w:rPr>
                <w:rFonts w:cs="Calibri"/>
                <w:sz w:val="20"/>
                <w:szCs w:val="20"/>
              </w:rPr>
            </w:pPr>
            <w:r w:rsidRPr="001C7F8A">
              <w:rPr>
                <w:rFonts w:cs="Calibri"/>
                <w:sz w:val="20"/>
                <w:szCs w:val="20"/>
              </w:rPr>
              <w:t>scheda di rilascio del codice CUP da parte del C.I.P.E.;</w:t>
            </w:r>
          </w:p>
          <w:p w14:paraId="60B2A0E1" w14:textId="77777777" w:rsidR="00A007CC" w:rsidRDefault="00A007CC" w:rsidP="00A007CC">
            <w:pPr>
              <w:pStyle w:val="Paragrafoelenco"/>
              <w:numPr>
                <w:ilvl w:val="0"/>
                <w:numId w:val="43"/>
              </w:numPr>
              <w:ind w:right="162"/>
              <w:jc w:val="both"/>
              <w:rPr>
                <w:rFonts w:cs="Calibri"/>
                <w:sz w:val="20"/>
                <w:szCs w:val="20"/>
              </w:rPr>
            </w:pPr>
            <w:r w:rsidRPr="001C7F8A">
              <w:rPr>
                <w:rFonts w:cs="Calibri"/>
                <w:sz w:val="20"/>
                <w:szCs w:val="20"/>
              </w:rPr>
              <w:t xml:space="preserve">provvedimento dell’Ente di nomina del R.U.P. ai sensi dell’art. 31 del </w:t>
            </w:r>
            <w:proofErr w:type="spellStart"/>
            <w:r w:rsidRPr="001C7F8A">
              <w:rPr>
                <w:rFonts w:cs="Calibri"/>
                <w:sz w:val="20"/>
                <w:szCs w:val="20"/>
              </w:rPr>
              <w:t>D.Lgs.</w:t>
            </w:r>
            <w:proofErr w:type="spellEnd"/>
            <w:r w:rsidRPr="001C7F8A">
              <w:rPr>
                <w:rFonts w:cs="Calibri"/>
                <w:sz w:val="20"/>
                <w:szCs w:val="20"/>
              </w:rPr>
              <w:t xml:space="preserve"> n. 50/2016;</w:t>
            </w:r>
          </w:p>
          <w:p w14:paraId="3FD2B600" w14:textId="77777777" w:rsidR="00A007CC" w:rsidRPr="00637DE4" w:rsidRDefault="00A007CC" w:rsidP="00A007CC">
            <w:pPr>
              <w:pStyle w:val="Paragrafoelenco"/>
              <w:numPr>
                <w:ilvl w:val="0"/>
                <w:numId w:val="43"/>
              </w:numPr>
              <w:ind w:right="162"/>
              <w:jc w:val="both"/>
              <w:rPr>
                <w:rFonts w:cs="Calibri"/>
                <w:sz w:val="20"/>
                <w:szCs w:val="20"/>
              </w:rPr>
            </w:pPr>
            <w:commentRangeStart w:id="4"/>
            <w:r w:rsidRPr="00637DE4">
              <w:rPr>
                <w:rFonts w:cs="Calibri"/>
                <w:sz w:val="20"/>
                <w:szCs w:val="20"/>
              </w:rPr>
              <w:t xml:space="preserve">copia fronte/retro del documento di </w:t>
            </w:r>
            <w:r>
              <w:rPr>
                <w:rFonts w:cs="Calibri"/>
                <w:sz w:val="20"/>
                <w:szCs w:val="20"/>
              </w:rPr>
              <w:t>identità</w:t>
            </w:r>
            <w:r w:rsidRPr="00637DE4">
              <w:rPr>
                <w:rFonts w:cs="Calibri"/>
                <w:sz w:val="20"/>
                <w:szCs w:val="20"/>
              </w:rPr>
              <w:t xml:space="preserve"> in corso di validità del legale rappresentante;</w:t>
            </w:r>
          </w:p>
          <w:p w14:paraId="7547E0EB" w14:textId="119CE4CF" w:rsidR="00A007CC" w:rsidRPr="00F043BF" w:rsidRDefault="00A007CC" w:rsidP="00A007CC">
            <w:pPr>
              <w:pStyle w:val="Paragrafoelenco"/>
              <w:ind w:right="162"/>
              <w:jc w:val="both"/>
              <w:rPr>
                <w:rFonts w:cs="Calibri"/>
                <w:sz w:val="20"/>
                <w:szCs w:val="20"/>
              </w:rPr>
            </w:pPr>
            <w:r w:rsidRPr="00637DE4">
              <w:rPr>
                <w:rFonts w:cs="Calibri"/>
                <w:sz w:val="20"/>
                <w:szCs w:val="20"/>
              </w:rPr>
              <w:t xml:space="preserve">copia fronte/retro del documento di </w:t>
            </w:r>
            <w:r>
              <w:rPr>
                <w:rFonts w:cs="Calibri"/>
                <w:sz w:val="20"/>
                <w:szCs w:val="20"/>
              </w:rPr>
              <w:t>identità</w:t>
            </w:r>
            <w:r w:rsidRPr="00637DE4">
              <w:rPr>
                <w:rFonts w:cs="Calibri"/>
                <w:sz w:val="20"/>
                <w:szCs w:val="20"/>
              </w:rPr>
              <w:t xml:space="preserve"> del RUP in corso di validità.</w:t>
            </w:r>
            <w:commentRangeEnd w:id="4"/>
            <w:r>
              <w:rPr>
                <w:rStyle w:val="Rimandocommento"/>
              </w:rPr>
              <w:commentReference w:id="4"/>
            </w:r>
          </w:p>
        </w:tc>
      </w:tr>
      <w:tr w:rsidR="009C04F8" w:rsidRPr="00F21798" w14:paraId="0838BF8F" w14:textId="77777777" w:rsidTr="00124FAD">
        <w:tc>
          <w:tcPr>
            <w:tcW w:w="2122" w:type="dxa"/>
          </w:tcPr>
          <w:p w14:paraId="75EB40E6" w14:textId="2D824AC1" w:rsidR="009C04F8" w:rsidRDefault="009C04F8" w:rsidP="009C04F8">
            <w:pPr>
              <w:rPr>
                <w:b/>
                <w:bCs/>
                <w:sz w:val="20"/>
                <w:szCs w:val="20"/>
              </w:rPr>
            </w:pPr>
            <w:r>
              <w:rPr>
                <w:b/>
                <w:bCs/>
                <w:sz w:val="20"/>
                <w:szCs w:val="20"/>
              </w:rPr>
              <w:t>Requisiti di ammissibilità</w:t>
            </w:r>
          </w:p>
        </w:tc>
        <w:tc>
          <w:tcPr>
            <w:tcW w:w="7506" w:type="dxa"/>
            <w:gridSpan w:val="3"/>
          </w:tcPr>
          <w:p w14:paraId="156304BD" w14:textId="6FDC1D6D" w:rsidR="000545C0" w:rsidRDefault="000545C0" w:rsidP="000545C0">
            <w:pPr>
              <w:numPr>
                <w:ilvl w:val="0"/>
                <w:numId w:val="41"/>
              </w:numPr>
              <w:ind w:right="162"/>
              <w:jc w:val="both"/>
              <w:rPr>
                <w:rFonts w:cs="Calibri"/>
                <w:sz w:val="20"/>
                <w:szCs w:val="20"/>
              </w:rPr>
            </w:pPr>
            <w:r w:rsidRPr="000545C0">
              <w:rPr>
                <w:rFonts w:cs="Calibri"/>
                <w:sz w:val="20"/>
                <w:szCs w:val="20"/>
              </w:rPr>
              <w:t>Coerenza con la strategia dell’Agenda Digitale regionale individuata dalla S3</w:t>
            </w:r>
          </w:p>
          <w:p w14:paraId="5D25A506" w14:textId="5285BE23" w:rsidR="009C04F8" w:rsidRPr="000545C0" w:rsidRDefault="000545C0" w:rsidP="000545C0">
            <w:pPr>
              <w:numPr>
                <w:ilvl w:val="0"/>
                <w:numId w:val="41"/>
              </w:numPr>
              <w:ind w:right="162"/>
              <w:jc w:val="both"/>
              <w:rPr>
                <w:rFonts w:cs="Calibri"/>
                <w:sz w:val="20"/>
                <w:szCs w:val="20"/>
              </w:rPr>
            </w:pPr>
            <w:r w:rsidRPr="000545C0">
              <w:rPr>
                <w:rFonts w:cs="Calibri"/>
                <w:sz w:val="20"/>
                <w:szCs w:val="20"/>
              </w:rPr>
              <w:t>Coerenza con la Strategia Nazionale per la Crescita Digitale</w:t>
            </w:r>
          </w:p>
        </w:tc>
      </w:tr>
      <w:tr w:rsidR="00863568" w:rsidRPr="00F21798" w14:paraId="5FC0A789" w14:textId="77777777" w:rsidTr="00124FAD">
        <w:tc>
          <w:tcPr>
            <w:tcW w:w="2122" w:type="dxa"/>
          </w:tcPr>
          <w:p w14:paraId="0A148870" w14:textId="4A576B81" w:rsidR="00863568" w:rsidRDefault="00863568" w:rsidP="00863568">
            <w:pPr>
              <w:rPr>
                <w:b/>
                <w:bCs/>
                <w:sz w:val="20"/>
                <w:szCs w:val="20"/>
              </w:rPr>
            </w:pPr>
            <w:r>
              <w:rPr>
                <w:b/>
                <w:bCs/>
                <w:sz w:val="20"/>
                <w:szCs w:val="20"/>
              </w:rPr>
              <w:t xml:space="preserve">Ulteriori disposizioni </w:t>
            </w:r>
            <w:commentRangeStart w:id="5"/>
            <w:r>
              <w:rPr>
                <w:b/>
                <w:bCs/>
                <w:sz w:val="20"/>
                <w:szCs w:val="20"/>
              </w:rPr>
              <w:t>attuative</w:t>
            </w:r>
            <w:commentRangeEnd w:id="5"/>
            <w:r>
              <w:rPr>
                <w:rStyle w:val="Rimandocommento"/>
              </w:rPr>
              <w:commentReference w:id="5"/>
            </w:r>
          </w:p>
        </w:tc>
        <w:tc>
          <w:tcPr>
            <w:tcW w:w="7506" w:type="dxa"/>
            <w:gridSpan w:val="3"/>
          </w:tcPr>
          <w:p w14:paraId="50C2E464" w14:textId="6D3CD283" w:rsidR="00863568" w:rsidRPr="00D31BD8" w:rsidRDefault="00863568" w:rsidP="00863568">
            <w:pPr>
              <w:ind w:right="162"/>
              <w:jc w:val="both"/>
              <w:rPr>
                <w:rFonts w:cs="Calibri"/>
                <w:bCs/>
                <w:sz w:val="20"/>
                <w:szCs w:val="20"/>
              </w:rPr>
            </w:pPr>
            <w:r w:rsidRPr="00A50876">
              <w:rPr>
                <w:rFonts w:cs="Calibri"/>
                <w:bCs/>
                <w:sz w:val="20"/>
                <w:szCs w:val="20"/>
              </w:rPr>
              <w:t>La procedura di acquisizione si dovrà avvalere dell’adesione a Convenzioni o Contratti Quadro SPC o CONSIP o assimilati, ovvero, in mancanza della specifica di beni o servizi, di avviso ad evidenza pubblica</w:t>
            </w:r>
            <w:r>
              <w:rPr>
                <w:rFonts w:cs="Calibri"/>
                <w:bCs/>
                <w:sz w:val="20"/>
                <w:szCs w:val="20"/>
              </w:rPr>
              <w:t>.</w:t>
            </w:r>
          </w:p>
        </w:tc>
      </w:tr>
      <w:tr w:rsidR="00A50876" w:rsidRPr="00F21798" w14:paraId="494F2164" w14:textId="77777777" w:rsidTr="00643D36">
        <w:tc>
          <w:tcPr>
            <w:tcW w:w="9628" w:type="dxa"/>
            <w:gridSpan w:val="4"/>
          </w:tcPr>
          <w:p w14:paraId="5667059C" w14:textId="7D0C903D" w:rsidR="00A50876" w:rsidRPr="00EB3F73" w:rsidRDefault="00A50876" w:rsidP="00A50876">
            <w:pPr>
              <w:ind w:right="162"/>
              <w:jc w:val="center"/>
              <w:rPr>
                <w:rFonts w:cstheme="minorHAnsi"/>
                <w:bCs/>
                <w:sz w:val="20"/>
                <w:szCs w:val="20"/>
              </w:rPr>
            </w:pPr>
            <w:r w:rsidRPr="00EB3F73">
              <w:rPr>
                <w:rFonts w:cstheme="minorHAnsi"/>
                <w:b/>
                <w:bCs/>
                <w:sz w:val="20"/>
                <w:szCs w:val="20"/>
              </w:rPr>
              <w:t>Azione 2.</w:t>
            </w:r>
            <w:r w:rsidR="00E45D45">
              <w:rPr>
                <w:rFonts w:cstheme="minorHAnsi"/>
                <w:b/>
                <w:bCs/>
                <w:sz w:val="20"/>
                <w:szCs w:val="20"/>
              </w:rPr>
              <w:t>3</w:t>
            </w:r>
            <w:r w:rsidRPr="00EB3F73">
              <w:rPr>
                <w:rFonts w:cstheme="minorHAnsi"/>
                <w:b/>
                <w:bCs/>
                <w:sz w:val="20"/>
                <w:szCs w:val="20"/>
              </w:rPr>
              <w:t>.</w:t>
            </w:r>
            <w:r w:rsidR="00E45D45">
              <w:rPr>
                <w:rFonts w:cstheme="minorHAnsi"/>
                <w:b/>
                <w:bCs/>
                <w:sz w:val="20"/>
                <w:szCs w:val="20"/>
              </w:rPr>
              <w:t>1</w:t>
            </w:r>
            <w:r w:rsidRPr="00EB3F73">
              <w:rPr>
                <w:rFonts w:cstheme="minorHAnsi"/>
                <w:b/>
                <w:bCs/>
                <w:sz w:val="20"/>
                <w:szCs w:val="20"/>
              </w:rPr>
              <w:t xml:space="preserve"> - CRITERI DI VALUTAZIONE, INDICATORI/DESCRITTORI, PESI</w:t>
            </w:r>
          </w:p>
        </w:tc>
      </w:tr>
      <w:tr w:rsidR="00A50876" w:rsidRPr="00F21798" w14:paraId="22FBA112" w14:textId="77777777" w:rsidTr="00A50876">
        <w:tc>
          <w:tcPr>
            <w:tcW w:w="2122" w:type="dxa"/>
          </w:tcPr>
          <w:p w14:paraId="60F28BDA" w14:textId="446D3212" w:rsidR="00A50876" w:rsidRPr="00EB3F73" w:rsidRDefault="00A50876" w:rsidP="009C04F8">
            <w:pPr>
              <w:rPr>
                <w:rFonts w:cstheme="minorHAnsi"/>
                <w:b/>
                <w:bCs/>
                <w:sz w:val="20"/>
                <w:szCs w:val="20"/>
              </w:rPr>
            </w:pPr>
            <w:r w:rsidRPr="00EB3F73">
              <w:rPr>
                <w:rFonts w:cstheme="minorHAnsi"/>
                <w:b/>
                <w:bCs/>
                <w:sz w:val="20"/>
                <w:szCs w:val="20"/>
              </w:rPr>
              <w:t>Criteri</w:t>
            </w:r>
            <w:r w:rsidRPr="00EB3F73">
              <w:rPr>
                <w:rFonts w:cstheme="minorHAnsi"/>
                <w:b/>
                <w:bCs/>
                <w:sz w:val="20"/>
                <w:szCs w:val="20"/>
              </w:rPr>
              <w:tab/>
            </w:r>
            <w:r w:rsidRPr="00EB3F73">
              <w:rPr>
                <w:rFonts w:cstheme="minorHAnsi"/>
                <w:b/>
                <w:bCs/>
                <w:sz w:val="20"/>
                <w:szCs w:val="20"/>
              </w:rPr>
              <w:tab/>
            </w:r>
            <w:r w:rsidRPr="00EB3F73">
              <w:rPr>
                <w:rFonts w:cstheme="minorHAnsi"/>
                <w:b/>
                <w:bCs/>
                <w:sz w:val="20"/>
                <w:szCs w:val="20"/>
              </w:rPr>
              <w:tab/>
            </w:r>
          </w:p>
        </w:tc>
        <w:tc>
          <w:tcPr>
            <w:tcW w:w="4677" w:type="dxa"/>
          </w:tcPr>
          <w:p w14:paraId="55CB3796" w14:textId="3AEF4DCC" w:rsidR="00A50876" w:rsidRPr="00EB3F73" w:rsidRDefault="00A50876" w:rsidP="00A50876">
            <w:pPr>
              <w:ind w:right="162"/>
              <w:jc w:val="both"/>
              <w:rPr>
                <w:rFonts w:cstheme="minorHAnsi"/>
                <w:bCs/>
                <w:sz w:val="20"/>
                <w:szCs w:val="20"/>
              </w:rPr>
            </w:pPr>
            <w:r w:rsidRPr="00EB3F73">
              <w:rPr>
                <w:rFonts w:cstheme="minorHAnsi"/>
                <w:b/>
                <w:bCs/>
                <w:sz w:val="20"/>
                <w:szCs w:val="20"/>
              </w:rPr>
              <w:t>Giudizio valutativo sulla rispondenza al criterio</w:t>
            </w:r>
          </w:p>
        </w:tc>
        <w:tc>
          <w:tcPr>
            <w:tcW w:w="1418" w:type="dxa"/>
          </w:tcPr>
          <w:p w14:paraId="70205DB7" w14:textId="78B07A54" w:rsidR="00A50876" w:rsidRPr="00EB3F73" w:rsidRDefault="00A50876" w:rsidP="00A50876">
            <w:pPr>
              <w:ind w:right="162"/>
              <w:jc w:val="both"/>
              <w:rPr>
                <w:rFonts w:cstheme="minorHAnsi"/>
                <w:bCs/>
                <w:sz w:val="20"/>
                <w:szCs w:val="20"/>
              </w:rPr>
            </w:pPr>
            <w:r w:rsidRPr="00EB3F73">
              <w:rPr>
                <w:rFonts w:cstheme="minorHAnsi"/>
                <w:b/>
                <w:bCs/>
                <w:sz w:val="20"/>
                <w:szCs w:val="20"/>
              </w:rPr>
              <w:t>Punteggio parziale</w:t>
            </w:r>
          </w:p>
        </w:tc>
        <w:tc>
          <w:tcPr>
            <w:tcW w:w="1411" w:type="dxa"/>
          </w:tcPr>
          <w:p w14:paraId="53EC1558" w14:textId="2C26BCF9" w:rsidR="00A50876" w:rsidRPr="00EB3F73" w:rsidRDefault="00A50876" w:rsidP="00A50876">
            <w:pPr>
              <w:ind w:right="162"/>
              <w:jc w:val="both"/>
              <w:rPr>
                <w:rFonts w:cstheme="minorHAnsi"/>
                <w:bCs/>
                <w:sz w:val="20"/>
                <w:szCs w:val="20"/>
              </w:rPr>
            </w:pPr>
            <w:r w:rsidRPr="00EB3F73">
              <w:rPr>
                <w:rFonts w:cstheme="minorHAnsi"/>
                <w:b/>
                <w:bCs/>
                <w:sz w:val="20"/>
                <w:szCs w:val="20"/>
              </w:rPr>
              <w:t>Punteggio massimo</w:t>
            </w:r>
          </w:p>
        </w:tc>
      </w:tr>
      <w:tr w:rsidR="000545C0" w:rsidRPr="00F21798" w14:paraId="5815C05D" w14:textId="77777777" w:rsidTr="00374A97">
        <w:trPr>
          <w:trHeight w:val="238"/>
        </w:trPr>
        <w:tc>
          <w:tcPr>
            <w:tcW w:w="9628" w:type="dxa"/>
            <w:gridSpan w:val="4"/>
          </w:tcPr>
          <w:p w14:paraId="300F5AA9" w14:textId="2BED4DC0" w:rsidR="000545C0" w:rsidRPr="00EB3F73" w:rsidRDefault="000545C0" w:rsidP="00D31BD8">
            <w:pPr>
              <w:ind w:right="162"/>
              <w:jc w:val="center"/>
              <w:rPr>
                <w:rFonts w:cstheme="minorHAnsi"/>
                <w:b/>
                <w:bCs/>
                <w:sz w:val="20"/>
                <w:szCs w:val="20"/>
              </w:rPr>
            </w:pPr>
            <w:r w:rsidRPr="000545C0">
              <w:rPr>
                <w:rFonts w:cstheme="minorHAnsi"/>
                <w:b/>
                <w:sz w:val="20"/>
                <w:szCs w:val="20"/>
              </w:rPr>
              <w:t xml:space="preserve">Criteri </w:t>
            </w:r>
            <w:commentRangeStart w:id="6"/>
            <w:r w:rsidRPr="000545C0">
              <w:rPr>
                <w:rFonts w:cstheme="minorHAnsi"/>
                <w:b/>
                <w:sz w:val="20"/>
                <w:szCs w:val="20"/>
              </w:rPr>
              <w:t>sostanziali</w:t>
            </w:r>
            <w:commentRangeEnd w:id="6"/>
            <w:r w:rsidR="008629FA">
              <w:rPr>
                <w:rStyle w:val="Rimandocommento"/>
              </w:rPr>
              <w:commentReference w:id="6"/>
            </w:r>
          </w:p>
        </w:tc>
      </w:tr>
      <w:tr w:rsidR="00462376" w:rsidRPr="00F21798" w14:paraId="6BEBB41E" w14:textId="77777777" w:rsidTr="00C52673">
        <w:tc>
          <w:tcPr>
            <w:tcW w:w="2122" w:type="dxa"/>
            <w:vMerge w:val="restart"/>
          </w:tcPr>
          <w:p w14:paraId="1D13E1AE" w14:textId="249E88B4" w:rsidR="00462376" w:rsidRPr="000545C0" w:rsidRDefault="00462376" w:rsidP="00C52673">
            <w:pPr>
              <w:suppressAutoHyphens/>
              <w:jc w:val="both"/>
              <w:rPr>
                <w:rFonts w:cstheme="minorHAnsi"/>
                <w:sz w:val="20"/>
                <w:szCs w:val="20"/>
              </w:rPr>
            </w:pPr>
            <w:r w:rsidRPr="000545C0">
              <w:rPr>
                <w:rFonts w:cstheme="minorHAnsi"/>
                <w:sz w:val="20"/>
                <w:szCs w:val="20"/>
              </w:rPr>
              <w:t>Qualità della soluzione tecnologica proposta</w:t>
            </w:r>
          </w:p>
        </w:tc>
        <w:tc>
          <w:tcPr>
            <w:tcW w:w="4677" w:type="dxa"/>
          </w:tcPr>
          <w:p w14:paraId="1EC585F0" w14:textId="7205A28A" w:rsidR="00462376" w:rsidRPr="00EB3F73" w:rsidRDefault="00462376" w:rsidP="00C52673">
            <w:pPr>
              <w:ind w:right="162"/>
              <w:jc w:val="center"/>
              <w:rPr>
                <w:rFonts w:cstheme="minorHAnsi"/>
                <w:bCs/>
                <w:sz w:val="20"/>
                <w:szCs w:val="20"/>
              </w:rPr>
            </w:pPr>
            <w:r w:rsidRPr="00A50876">
              <w:rPr>
                <w:bCs/>
                <w:sz w:val="20"/>
                <w:szCs w:val="20"/>
              </w:rPr>
              <w:t>Nessuna</w:t>
            </w:r>
          </w:p>
        </w:tc>
        <w:tc>
          <w:tcPr>
            <w:tcW w:w="1418" w:type="dxa"/>
          </w:tcPr>
          <w:p w14:paraId="1AB004BB" w14:textId="64E051C5" w:rsidR="00462376" w:rsidRPr="00EB3F73" w:rsidRDefault="00462376" w:rsidP="00C52673">
            <w:pPr>
              <w:ind w:right="162"/>
              <w:jc w:val="center"/>
              <w:rPr>
                <w:rFonts w:cstheme="minorHAnsi"/>
                <w:bCs/>
                <w:sz w:val="20"/>
                <w:szCs w:val="20"/>
              </w:rPr>
            </w:pPr>
            <w:r w:rsidRPr="00A50876">
              <w:rPr>
                <w:bCs/>
                <w:sz w:val="20"/>
                <w:szCs w:val="20"/>
              </w:rPr>
              <w:t>0</w:t>
            </w:r>
          </w:p>
        </w:tc>
        <w:tc>
          <w:tcPr>
            <w:tcW w:w="1411" w:type="dxa"/>
            <w:vMerge w:val="restart"/>
            <w:vAlign w:val="center"/>
          </w:tcPr>
          <w:p w14:paraId="6DB24AC7" w14:textId="49B7D946" w:rsidR="00462376" w:rsidRPr="00EB3F73" w:rsidRDefault="00BD2A3A" w:rsidP="00C52673">
            <w:pPr>
              <w:ind w:right="162"/>
              <w:jc w:val="center"/>
              <w:rPr>
                <w:rFonts w:cstheme="minorHAnsi"/>
                <w:b/>
                <w:bCs/>
                <w:sz w:val="20"/>
                <w:szCs w:val="20"/>
              </w:rPr>
            </w:pPr>
            <w:r>
              <w:rPr>
                <w:rFonts w:cstheme="minorHAnsi"/>
                <w:b/>
                <w:bCs/>
                <w:sz w:val="20"/>
                <w:szCs w:val="20"/>
              </w:rPr>
              <w:t>3</w:t>
            </w:r>
            <w:r w:rsidR="00F805D9">
              <w:rPr>
                <w:rFonts w:cstheme="minorHAnsi"/>
                <w:b/>
                <w:bCs/>
                <w:sz w:val="20"/>
                <w:szCs w:val="20"/>
              </w:rPr>
              <w:t>5</w:t>
            </w:r>
          </w:p>
        </w:tc>
      </w:tr>
      <w:tr w:rsidR="00462376" w:rsidRPr="00F21798" w14:paraId="7CC4D416" w14:textId="77777777" w:rsidTr="00A50876">
        <w:tc>
          <w:tcPr>
            <w:tcW w:w="2122" w:type="dxa"/>
            <w:vMerge/>
          </w:tcPr>
          <w:p w14:paraId="18EB2F76" w14:textId="77777777" w:rsidR="00462376" w:rsidRPr="000545C0" w:rsidRDefault="00462376" w:rsidP="00C52673">
            <w:pPr>
              <w:suppressAutoHyphens/>
              <w:jc w:val="both"/>
              <w:rPr>
                <w:rFonts w:cstheme="minorHAnsi"/>
                <w:sz w:val="20"/>
                <w:szCs w:val="20"/>
              </w:rPr>
            </w:pPr>
          </w:p>
        </w:tc>
        <w:tc>
          <w:tcPr>
            <w:tcW w:w="4677" w:type="dxa"/>
          </w:tcPr>
          <w:p w14:paraId="11887486" w14:textId="5D396AD0" w:rsidR="00462376" w:rsidRPr="00EB3F73" w:rsidRDefault="00462376" w:rsidP="00C52673">
            <w:pPr>
              <w:ind w:right="162"/>
              <w:jc w:val="center"/>
              <w:rPr>
                <w:rFonts w:cstheme="minorHAnsi"/>
                <w:bCs/>
                <w:sz w:val="20"/>
                <w:szCs w:val="20"/>
              </w:rPr>
            </w:pPr>
            <w:r w:rsidRPr="00A50876">
              <w:rPr>
                <w:bCs/>
                <w:sz w:val="20"/>
                <w:szCs w:val="20"/>
              </w:rPr>
              <w:t>Bassa</w:t>
            </w:r>
          </w:p>
        </w:tc>
        <w:tc>
          <w:tcPr>
            <w:tcW w:w="1418" w:type="dxa"/>
          </w:tcPr>
          <w:p w14:paraId="3AEAE410" w14:textId="2D173DA7" w:rsidR="00462376" w:rsidRPr="00EB3F73" w:rsidRDefault="00F805D9" w:rsidP="00C52673">
            <w:pPr>
              <w:ind w:right="162"/>
              <w:jc w:val="center"/>
              <w:rPr>
                <w:rFonts w:cstheme="minorHAnsi"/>
                <w:bCs/>
                <w:sz w:val="20"/>
                <w:szCs w:val="20"/>
              </w:rPr>
            </w:pPr>
            <w:r>
              <w:rPr>
                <w:bCs/>
                <w:sz w:val="20"/>
                <w:szCs w:val="20"/>
              </w:rPr>
              <w:t>7</w:t>
            </w:r>
          </w:p>
        </w:tc>
        <w:tc>
          <w:tcPr>
            <w:tcW w:w="1411" w:type="dxa"/>
            <w:vMerge/>
          </w:tcPr>
          <w:p w14:paraId="603C1A2B" w14:textId="77777777" w:rsidR="00462376" w:rsidRPr="00EB3F73" w:rsidRDefault="00462376" w:rsidP="00C52673">
            <w:pPr>
              <w:ind w:right="162"/>
              <w:jc w:val="center"/>
              <w:rPr>
                <w:rFonts w:cstheme="minorHAnsi"/>
                <w:b/>
                <w:bCs/>
                <w:sz w:val="20"/>
                <w:szCs w:val="20"/>
              </w:rPr>
            </w:pPr>
          </w:p>
        </w:tc>
      </w:tr>
      <w:tr w:rsidR="00462376" w:rsidRPr="00F21798" w14:paraId="397D1A0A" w14:textId="77777777" w:rsidTr="00A50876">
        <w:tc>
          <w:tcPr>
            <w:tcW w:w="2122" w:type="dxa"/>
            <w:vMerge/>
          </w:tcPr>
          <w:p w14:paraId="7C8EA543" w14:textId="77777777" w:rsidR="00462376" w:rsidRPr="000545C0" w:rsidRDefault="00462376" w:rsidP="00C52673">
            <w:pPr>
              <w:suppressAutoHyphens/>
              <w:jc w:val="both"/>
              <w:rPr>
                <w:rFonts w:cstheme="minorHAnsi"/>
                <w:sz w:val="20"/>
                <w:szCs w:val="20"/>
              </w:rPr>
            </w:pPr>
          </w:p>
        </w:tc>
        <w:tc>
          <w:tcPr>
            <w:tcW w:w="4677" w:type="dxa"/>
          </w:tcPr>
          <w:p w14:paraId="076704C3" w14:textId="7EC38FF1" w:rsidR="00462376" w:rsidRPr="00EB3F73" w:rsidRDefault="00462376" w:rsidP="00C52673">
            <w:pPr>
              <w:ind w:right="162"/>
              <w:jc w:val="center"/>
              <w:rPr>
                <w:rFonts w:cstheme="minorHAnsi"/>
                <w:bCs/>
                <w:sz w:val="20"/>
                <w:szCs w:val="20"/>
              </w:rPr>
            </w:pPr>
            <w:r w:rsidRPr="00A50876">
              <w:rPr>
                <w:bCs/>
                <w:sz w:val="20"/>
                <w:szCs w:val="20"/>
              </w:rPr>
              <w:t>Medio - bassa</w:t>
            </w:r>
          </w:p>
        </w:tc>
        <w:tc>
          <w:tcPr>
            <w:tcW w:w="1418" w:type="dxa"/>
          </w:tcPr>
          <w:p w14:paraId="162E656A" w14:textId="6FA506BB" w:rsidR="00462376" w:rsidRPr="00EB3F73" w:rsidRDefault="00BD2A3A" w:rsidP="00C52673">
            <w:pPr>
              <w:ind w:right="162"/>
              <w:jc w:val="center"/>
              <w:rPr>
                <w:rFonts w:cstheme="minorHAnsi"/>
                <w:bCs/>
                <w:sz w:val="20"/>
                <w:szCs w:val="20"/>
              </w:rPr>
            </w:pPr>
            <w:r>
              <w:rPr>
                <w:bCs/>
                <w:sz w:val="20"/>
                <w:szCs w:val="20"/>
              </w:rPr>
              <w:t>1</w:t>
            </w:r>
            <w:r w:rsidR="00F805D9">
              <w:rPr>
                <w:bCs/>
                <w:sz w:val="20"/>
                <w:szCs w:val="20"/>
              </w:rPr>
              <w:t>4</w:t>
            </w:r>
          </w:p>
        </w:tc>
        <w:tc>
          <w:tcPr>
            <w:tcW w:w="1411" w:type="dxa"/>
            <w:vMerge/>
          </w:tcPr>
          <w:p w14:paraId="0CF54C4F" w14:textId="77777777" w:rsidR="00462376" w:rsidRPr="00EB3F73" w:rsidRDefault="00462376" w:rsidP="00C52673">
            <w:pPr>
              <w:ind w:right="162"/>
              <w:jc w:val="center"/>
              <w:rPr>
                <w:rFonts w:cstheme="minorHAnsi"/>
                <w:b/>
                <w:bCs/>
                <w:sz w:val="20"/>
                <w:szCs w:val="20"/>
              </w:rPr>
            </w:pPr>
          </w:p>
        </w:tc>
      </w:tr>
      <w:tr w:rsidR="00462376" w:rsidRPr="00F21798" w14:paraId="3948D173" w14:textId="77777777" w:rsidTr="00A50876">
        <w:tc>
          <w:tcPr>
            <w:tcW w:w="2122" w:type="dxa"/>
            <w:vMerge/>
          </w:tcPr>
          <w:p w14:paraId="0D26C191" w14:textId="77777777" w:rsidR="00462376" w:rsidRPr="000545C0" w:rsidRDefault="00462376" w:rsidP="00C52673">
            <w:pPr>
              <w:suppressAutoHyphens/>
              <w:jc w:val="both"/>
              <w:rPr>
                <w:rFonts w:cstheme="minorHAnsi"/>
                <w:sz w:val="20"/>
                <w:szCs w:val="20"/>
              </w:rPr>
            </w:pPr>
          </w:p>
        </w:tc>
        <w:tc>
          <w:tcPr>
            <w:tcW w:w="4677" w:type="dxa"/>
          </w:tcPr>
          <w:p w14:paraId="22DC8D67" w14:textId="2F75FD59" w:rsidR="00462376" w:rsidRPr="00EB3F73" w:rsidRDefault="00462376" w:rsidP="00C52673">
            <w:pPr>
              <w:ind w:right="162"/>
              <w:jc w:val="center"/>
              <w:rPr>
                <w:rFonts w:cstheme="minorHAnsi"/>
                <w:bCs/>
                <w:sz w:val="20"/>
                <w:szCs w:val="20"/>
              </w:rPr>
            </w:pPr>
            <w:r w:rsidRPr="00A50876">
              <w:rPr>
                <w:bCs/>
                <w:sz w:val="20"/>
                <w:szCs w:val="20"/>
              </w:rPr>
              <w:t>Media</w:t>
            </w:r>
          </w:p>
        </w:tc>
        <w:tc>
          <w:tcPr>
            <w:tcW w:w="1418" w:type="dxa"/>
          </w:tcPr>
          <w:p w14:paraId="022964F7" w14:textId="290036AF" w:rsidR="00462376" w:rsidRPr="00EB3F73" w:rsidRDefault="00F805D9" w:rsidP="00C52673">
            <w:pPr>
              <w:ind w:right="162"/>
              <w:jc w:val="center"/>
              <w:rPr>
                <w:rFonts w:cstheme="minorHAnsi"/>
                <w:bCs/>
                <w:sz w:val="20"/>
                <w:szCs w:val="20"/>
              </w:rPr>
            </w:pPr>
            <w:r>
              <w:rPr>
                <w:bCs/>
                <w:sz w:val="20"/>
                <w:szCs w:val="20"/>
              </w:rPr>
              <w:t>21</w:t>
            </w:r>
          </w:p>
        </w:tc>
        <w:tc>
          <w:tcPr>
            <w:tcW w:w="1411" w:type="dxa"/>
            <w:vMerge/>
          </w:tcPr>
          <w:p w14:paraId="09130238" w14:textId="77777777" w:rsidR="00462376" w:rsidRPr="00EB3F73" w:rsidRDefault="00462376" w:rsidP="00C52673">
            <w:pPr>
              <w:ind w:right="162"/>
              <w:jc w:val="center"/>
              <w:rPr>
                <w:rFonts w:cstheme="minorHAnsi"/>
                <w:b/>
                <w:bCs/>
                <w:sz w:val="20"/>
                <w:szCs w:val="20"/>
              </w:rPr>
            </w:pPr>
          </w:p>
        </w:tc>
      </w:tr>
      <w:tr w:rsidR="00462376" w:rsidRPr="00F21798" w14:paraId="71DAC2B8" w14:textId="77777777" w:rsidTr="00A50876">
        <w:tc>
          <w:tcPr>
            <w:tcW w:w="2122" w:type="dxa"/>
            <w:vMerge/>
          </w:tcPr>
          <w:p w14:paraId="730002FC" w14:textId="77777777" w:rsidR="00462376" w:rsidRPr="00EB3F73" w:rsidRDefault="00462376" w:rsidP="00C52673">
            <w:pPr>
              <w:jc w:val="center"/>
              <w:rPr>
                <w:rFonts w:cstheme="minorHAnsi"/>
                <w:b/>
                <w:bCs/>
                <w:sz w:val="20"/>
                <w:szCs w:val="20"/>
              </w:rPr>
            </w:pPr>
          </w:p>
        </w:tc>
        <w:tc>
          <w:tcPr>
            <w:tcW w:w="4677" w:type="dxa"/>
          </w:tcPr>
          <w:p w14:paraId="627F750E" w14:textId="5C850F47" w:rsidR="00462376" w:rsidRPr="00EB3F73" w:rsidRDefault="00462376" w:rsidP="00C52673">
            <w:pPr>
              <w:ind w:right="162"/>
              <w:jc w:val="center"/>
              <w:rPr>
                <w:rFonts w:cstheme="minorHAnsi"/>
                <w:bCs/>
                <w:sz w:val="20"/>
                <w:szCs w:val="20"/>
              </w:rPr>
            </w:pPr>
            <w:r w:rsidRPr="00A50876">
              <w:rPr>
                <w:bCs/>
                <w:sz w:val="20"/>
                <w:szCs w:val="20"/>
              </w:rPr>
              <w:t>Medio – alta</w:t>
            </w:r>
          </w:p>
        </w:tc>
        <w:tc>
          <w:tcPr>
            <w:tcW w:w="1418" w:type="dxa"/>
          </w:tcPr>
          <w:p w14:paraId="4EBA8F7F" w14:textId="083EB011" w:rsidR="00462376" w:rsidRPr="00EB3F73" w:rsidRDefault="00F805D9" w:rsidP="00C52673">
            <w:pPr>
              <w:ind w:right="162"/>
              <w:jc w:val="center"/>
              <w:rPr>
                <w:rFonts w:cstheme="minorHAnsi"/>
                <w:bCs/>
                <w:sz w:val="20"/>
                <w:szCs w:val="20"/>
              </w:rPr>
            </w:pPr>
            <w:r>
              <w:rPr>
                <w:bCs/>
                <w:sz w:val="20"/>
                <w:szCs w:val="20"/>
              </w:rPr>
              <w:t>28</w:t>
            </w:r>
          </w:p>
        </w:tc>
        <w:tc>
          <w:tcPr>
            <w:tcW w:w="1411" w:type="dxa"/>
            <w:vMerge/>
          </w:tcPr>
          <w:p w14:paraId="661FED2D" w14:textId="77777777" w:rsidR="00462376" w:rsidRPr="00EB3F73" w:rsidRDefault="00462376" w:rsidP="00C52673">
            <w:pPr>
              <w:ind w:right="162"/>
              <w:jc w:val="center"/>
              <w:rPr>
                <w:rFonts w:cstheme="minorHAnsi"/>
                <w:b/>
                <w:bCs/>
                <w:sz w:val="20"/>
                <w:szCs w:val="20"/>
              </w:rPr>
            </w:pPr>
          </w:p>
        </w:tc>
      </w:tr>
      <w:tr w:rsidR="00462376" w:rsidRPr="00F21798" w14:paraId="4BB68760" w14:textId="77777777" w:rsidTr="00A50876">
        <w:tc>
          <w:tcPr>
            <w:tcW w:w="2122" w:type="dxa"/>
            <w:vMerge/>
          </w:tcPr>
          <w:p w14:paraId="3C3ED188" w14:textId="77777777" w:rsidR="00462376" w:rsidRPr="00EB3F73" w:rsidRDefault="00462376" w:rsidP="00C52673">
            <w:pPr>
              <w:jc w:val="center"/>
              <w:rPr>
                <w:rFonts w:cstheme="minorHAnsi"/>
                <w:b/>
                <w:bCs/>
                <w:sz w:val="20"/>
                <w:szCs w:val="20"/>
              </w:rPr>
            </w:pPr>
          </w:p>
        </w:tc>
        <w:tc>
          <w:tcPr>
            <w:tcW w:w="4677" w:type="dxa"/>
          </w:tcPr>
          <w:p w14:paraId="50F91477" w14:textId="15E51A3C" w:rsidR="00462376" w:rsidRPr="00A50876" w:rsidRDefault="00462376" w:rsidP="00C52673">
            <w:pPr>
              <w:ind w:right="162"/>
              <w:jc w:val="center"/>
              <w:rPr>
                <w:bCs/>
                <w:sz w:val="20"/>
                <w:szCs w:val="20"/>
              </w:rPr>
            </w:pPr>
            <w:r>
              <w:rPr>
                <w:bCs/>
                <w:sz w:val="20"/>
                <w:szCs w:val="20"/>
              </w:rPr>
              <w:t>Alta</w:t>
            </w:r>
          </w:p>
        </w:tc>
        <w:tc>
          <w:tcPr>
            <w:tcW w:w="1418" w:type="dxa"/>
          </w:tcPr>
          <w:p w14:paraId="7E92ECB2" w14:textId="67F54381" w:rsidR="00462376" w:rsidRPr="00A50876" w:rsidRDefault="00BD2A3A" w:rsidP="00C52673">
            <w:pPr>
              <w:ind w:right="162"/>
              <w:jc w:val="center"/>
              <w:rPr>
                <w:bCs/>
                <w:sz w:val="20"/>
                <w:szCs w:val="20"/>
              </w:rPr>
            </w:pPr>
            <w:r>
              <w:rPr>
                <w:bCs/>
                <w:sz w:val="20"/>
                <w:szCs w:val="20"/>
              </w:rPr>
              <w:t>3</w:t>
            </w:r>
            <w:r w:rsidR="00F805D9">
              <w:rPr>
                <w:bCs/>
                <w:sz w:val="20"/>
                <w:szCs w:val="20"/>
              </w:rPr>
              <w:t>5</w:t>
            </w:r>
          </w:p>
        </w:tc>
        <w:tc>
          <w:tcPr>
            <w:tcW w:w="1411" w:type="dxa"/>
            <w:vMerge/>
          </w:tcPr>
          <w:p w14:paraId="658F7634" w14:textId="77777777" w:rsidR="00462376" w:rsidRPr="00EB3F73" w:rsidRDefault="00462376" w:rsidP="00C52673">
            <w:pPr>
              <w:ind w:right="162"/>
              <w:jc w:val="center"/>
              <w:rPr>
                <w:rFonts w:cstheme="minorHAnsi"/>
                <w:b/>
                <w:bCs/>
                <w:sz w:val="20"/>
                <w:szCs w:val="20"/>
              </w:rPr>
            </w:pPr>
          </w:p>
        </w:tc>
      </w:tr>
      <w:tr w:rsidR="002D4685" w:rsidRPr="00F21798" w14:paraId="12290084" w14:textId="77777777" w:rsidTr="002A5E6C">
        <w:tc>
          <w:tcPr>
            <w:tcW w:w="2122" w:type="dxa"/>
            <w:vMerge w:val="restart"/>
          </w:tcPr>
          <w:p w14:paraId="1950D071" w14:textId="46C0A408" w:rsidR="002D4685" w:rsidRPr="000545C0" w:rsidRDefault="002D4685" w:rsidP="002D4685">
            <w:pPr>
              <w:suppressAutoHyphens/>
              <w:jc w:val="both"/>
              <w:rPr>
                <w:rFonts w:cstheme="minorHAnsi"/>
                <w:sz w:val="20"/>
                <w:szCs w:val="20"/>
              </w:rPr>
            </w:pPr>
            <w:r w:rsidRPr="000545C0">
              <w:rPr>
                <w:rFonts w:cstheme="minorHAnsi"/>
                <w:sz w:val="20"/>
                <w:szCs w:val="20"/>
              </w:rPr>
              <w:t>Ampiezza del bacino d’utenza potenziale, da dimostrare con la presentazione di un’analisi della domanda</w:t>
            </w:r>
          </w:p>
        </w:tc>
        <w:tc>
          <w:tcPr>
            <w:tcW w:w="4677" w:type="dxa"/>
          </w:tcPr>
          <w:p w14:paraId="4C594A47" w14:textId="7723C99F" w:rsidR="002D4685" w:rsidRPr="00EB3F73" w:rsidRDefault="002D4685" w:rsidP="002D4685">
            <w:pPr>
              <w:ind w:right="162"/>
              <w:jc w:val="center"/>
              <w:rPr>
                <w:rFonts w:cstheme="minorHAnsi"/>
                <w:bCs/>
                <w:sz w:val="20"/>
                <w:szCs w:val="20"/>
              </w:rPr>
            </w:pPr>
            <w:r w:rsidRPr="00846586">
              <w:t>Nessuna</w:t>
            </w:r>
          </w:p>
        </w:tc>
        <w:tc>
          <w:tcPr>
            <w:tcW w:w="1418" w:type="dxa"/>
          </w:tcPr>
          <w:p w14:paraId="18836DB9" w14:textId="472BA911" w:rsidR="002D4685" w:rsidRPr="00EB3F73" w:rsidRDefault="002D4685" w:rsidP="002D4685">
            <w:pPr>
              <w:ind w:right="162"/>
              <w:jc w:val="center"/>
              <w:rPr>
                <w:rFonts w:cstheme="minorHAnsi"/>
                <w:bCs/>
                <w:sz w:val="20"/>
                <w:szCs w:val="20"/>
              </w:rPr>
            </w:pPr>
            <w:r w:rsidRPr="00A50876">
              <w:rPr>
                <w:bCs/>
                <w:sz w:val="20"/>
                <w:szCs w:val="20"/>
              </w:rPr>
              <w:t>0</w:t>
            </w:r>
          </w:p>
        </w:tc>
        <w:tc>
          <w:tcPr>
            <w:tcW w:w="1411" w:type="dxa"/>
            <w:vMerge w:val="restart"/>
            <w:vAlign w:val="center"/>
          </w:tcPr>
          <w:p w14:paraId="05150337" w14:textId="7101DF05" w:rsidR="002D4685" w:rsidRPr="00EB3F73" w:rsidRDefault="002D4685" w:rsidP="002D4685">
            <w:pPr>
              <w:ind w:right="162"/>
              <w:jc w:val="center"/>
              <w:rPr>
                <w:rFonts w:cstheme="minorHAnsi"/>
                <w:b/>
                <w:bCs/>
                <w:sz w:val="20"/>
                <w:szCs w:val="20"/>
              </w:rPr>
            </w:pPr>
            <w:r>
              <w:rPr>
                <w:rFonts w:cstheme="minorHAnsi"/>
                <w:b/>
                <w:bCs/>
                <w:sz w:val="20"/>
                <w:szCs w:val="20"/>
              </w:rPr>
              <w:t>30</w:t>
            </w:r>
          </w:p>
        </w:tc>
      </w:tr>
      <w:tr w:rsidR="002D4685" w:rsidRPr="00F21798" w14:paraId="51F70327" w14:textId="77777777" w:rsidTr="000545C0">
        <w:trPr>
          <w:trHeight w:val="306"/>
        </w:trPr>
        <w:tc>
          <w:tcPr>
            <w:tcW w:w="2122" w:type="dxa"/>
            <w:vMerge/>
          </w:tcPr>
          <w:p w14:paraId="49BD013D" w14:textId="77777777" w:rsidR="002D4685" w:rsidRPr="00EB3F73" w:rsidRDefault="002D4685" w:rsidP="002D4685">
            <w:pPr>
              <w:jc w:val="center"/>
              <w:rPr>
                <w:rFonts w:cstheme="minorHAnsi"/>
                <w:b/>
                <w:bCs/>
                <w:sz w:val="20"/>
                <w:szCs w:val="20"/>
              </w:rPr>
            </w:pPr>
          </w:p>
        </w:tc>
        <w:tc>
          <w:tcPr>
            <w:tcW w:w="4677" w:type="dxa"/>
          </w:tcPr>
          <w:p w14:paraId="72E55B4C" w14:textId="32FAD153" w:rsidR="002D4685" w:rsidRPr="00EB3F73" w:rsidRDefault="002D4685" w:rsidP="002D4685">
            <w:pPr>
              <w:ind w:right="162"/>
              <w:jc w:val="center"/>
              <w:rPr>
                <w:rFonts w:cstheme="minorHAnsi"/>
                <w:b/>
                <w:bCs/>
                <w:sz w:val="20"/>
                <w:szCs w:val="20"/>
              </w:rPr>
            </w:pPr>
            <w:r w:rsidRPr="00846586">
              <w:t>Bassa</w:t>
            </w:r>
          </w:p>
        </w:tc>
        <w:tc>
          <w:tcPr>
            <w:tcW w:w="1418" w:type="dxa"/>
          </w:tcPr>
          <w:p w14:paraId="63EC6027" w14:textId="6FD5A798" w:rsidR="002D4685" w:rsidRPr="00EB3F73" w:rsidRDefault="002D4685" w:rsidP="002D4685">
            <w:pPr>
              <w:ind w:right="162"/>
              <w:jc w:val="center"/>
              <w:rPr>
                <w:rFonts w:cstheme="minorHAnsi"/>
                <w:b/>
                <w:bCs/>
                <w:sz w:val="20"/>
                <w:szCs w:val="20"/>
              </w:rPr>
            </w:pPr>
            <w:r>
              <w:rPr>
                <w:bCs/>
                <w:sz w:val="20"/>
                <w:szCs w:val="20"/>
              </w:rPr>
              <w:t>6</w:t>
            </w:r>
          </w:p>
        </w:tc>
        <w:tc>
          <w:tcPr>
            <w:tcW w:w="1411" w:type="dxa"/>
            <w:vMerge/>
          </w:tcPr>
          <w:p w14:paraId="7E31A795" w14:textId="77777777" w:rsidR="002D4685" w:rsidRPr="00EB3F73" w:rsidRDefault="002D4685" w:rsidP="002D4685">
            <w:pPr>
              <w:ind w:right="162"/>
              <w:jc w:val="center"/>
              <w:rPr>
                <w:rFonts w:cstheme="minorHAnsi"/>
                <w:b/>
                <w:bCs/>
                <w:sz w:val="20"/>
                <w:szCs w:val="20"/>
              </w:rPr>
            </w:pPr>
          </w:p>
        </w:tc>
      </w:tr>
      <w:tr w:rsidR="002D4685" w:rsidRPr="00F21798" w14:paraId="14E0EF8A" w14:textId="77777777" w:rsidTr="00A50876">
        <w:trPr>
          <w:trHeight w:val="303"/>
        </w:trPr>
        <w:tc>
          <w:tcPr>
            <w:tcW w:w="2122" w:type="dxa"/>
            <w:vMerge/>
          </w:tcPr>
          <w:p w14:paraId="1208B711" w14:textId="77777777" w:rsidR="002D4685" w:rsidRPr="00EB3F73" w:rsidRDefault="002D4685" w:rsidP="002D4685">
            <w:pPr>
              <w:jc w:val="center"/>
              <w:rPr>
                <w:rFonts w:cstheme="minorHAnsi"/>
                <w:b/>
                <w:bCs/>
                <w:sz w:val="20"/>
                <w:szCs w:val="20"/>
              </w:rPr>
            </w:pPr>
          </w:p>
        </w:tc>
        <w:tc>
          <w:tcPr>
            <w:tcW w:w="4677" w:type="dxa"/>
          </w:tcPr>
          <w:p w14:paraId="7363B734" w14:textId="5B3D1AAB" w:rsidR="002D4685" w:rsidRPr="00EB3F73" w:rsidRDefault="002D4685" w:rsidP="002D4685">
            <w:pPr>
              <w:ind w:right="162"/>
              <w:jc w:val="center"/>
              <w:rPr>
                <w:rFonts w:cstheme="minorHAnsi"/>
                <w:b/>
                <w:bCs/>
                <w:sz w:val="20"/>
                <w:szCs w:val="20"/>
              </w:rPr>
            </w:pPr>
            <w:r w:rsidRPr="00846586">
              <w:t>Medio - bassa</w:t>
            </w:r>
          </w:p>
        </w:tc>
        <w:tc>
          <w:tcPr>
            <w:tcW w:w="1418" w:type="dxa"/>
          </w:tcPr>
          <w:p w14:paraId="5378304A" w14:textId="728B57E5" w:rsidR="002D4685" w:rsidRPr="00EB3F73" w:rsidRDefault="002D4685" w:rsidP="002D4685">
            <w:pPr>
              <w:ind w:right="162"/>
              <w:jc w:val="center"/>
              <w:rPr>
                <w:rFonts w:cstheme="minorHAnsi"/>
                <w:b/>
                <w:bCs/>
                <w:sz w:val="20"/>
                <w:szCs w:val="20"/>
              </w:rPr>
            </w:pPr>
            <w:r>
              <w:rPr>
                <w:bCs/>
                <w:sz w:val="20"/>
                <w:szCs w:val="20"/>
              </w:rPr>
              <w:t>12</w:t>
            </w:r>
          </w:p>
        </w:tc>
        <w:tc>
          <w:tcPr>
            <w:tcW w:w="1411" w:type="dxa"/>
            <w:vMerge/>
          </w:tcPr>
          <w:p w14:paraId="44E15E06" w14:textId="77777777" w:rsidR="002D4685" w:rsidRPr="00EB3F73" w:rsidRDefault="002D4685" w:rsidP="002D4685">
            <w:pPr>
              <w:ind w:right="162"/>
              <w:jc w:val="center"/>
              <w:rPr>
                <w:rFonts w:cstheme="minorHAnsi"/>
                <w:b/>
                <w:bCs/>
                <w:sz w:val="20"/>
                <w:szCs w:val="20"/>
              </w:rPr>
            </w:pPr>
          </w:p>
        </w:tc>
      </w:tr>
      <w:tr w:rsidR="002D4685" w:rsidRPr="00F21798" w14:paraId="619DC4C0" w14:textId="77777777" w:rsidTr="00A50876">
        <w:trPr>
          <w:trHeight w:val="303"/>
        </w:trPr>
        <w:tc>
          <w:tcPr>
            <w:tcW w:w="2122" w:type="dxa"/>
            <w:vMerge/>
          </w:tcPr>
          <w:p w14:paraId="14522F11" w14:textId="77777777" w:rsidR="002D4685" w:rsidRPr="00EB3F73" w:rsidRDefault="002D4685" w:rsidP="002D4685">
            <w:pPr>
              <w:jc w:val="center"/>
              <w:rPr>
                <w:rFonts w:cstheme="minorHAnsi"/>
                <w:b/>
                <w:bCs/>
                <w:sz w:val="20"/>
                <w:szCs w:val="20"/>
              </w:rPr>
            </w:pPr>
          </w:p>
        </w:tc>
        <w:tc>
          <w:tcPr>
            <w:tcW w:w="4677" w:type="dxa"/>
          </w:tcPr>
          <w:p w14:paraId="2FE45FEA" w14:textId="5234F0D4" w:rsidR="002D4685" w:rsidRPr="00EB3F73" w:rsidRDefault="002D4685" w:rsidP="002D4685">
            <w:pPr>
              <w:ind w:right="162"/>
              <w:jc w:val="center"/>
              <w:rPr>
                <w:rFonts w:cstheme="minorHAnsi"/>
                <w:b/>
                <w:bCs/>
                <w:sz w:val="20"/>
                <w:szCs w:val="20"/>
              </w:rPr>
            </w:pPr>
            <w:r w:rsidRPr="00846586">
              <w:t>Media</w:t>
            </w:r>
          </w:p>
        </w:tc>
        <w:tc>
          <w:tcPr>
            <w:tcW w:w="1418" w:type="dxa"/>
          </w:tcPr>
          <w:p w14:paraId="67406B72" w14:textId="66B7D8C3" w:rsidR="002D4685" w:rsidRPr="00EB3F73" w:rsidRDefault="002D4685" w:rsidP="002D4685">
            <w:pPr>
              <w:ind w:right="162"/>
              <w:jc w:val="center"/>
              <w:rPr>
                <w:rFonts w:cstheme="minorHAnsi"/>
                <w:b/>
                <w:bCs/>
                <w:sz w:val="20"/>
                <w:szCs w:val="20"/>
              </w:rPr>
            </w:pPr>
            <w:r>
              <w:rPr>
                <w:bCs/>
                <w:sz w:val="20"/>
                <w:szCs w:val="20"/>
              </w:rPr>
              <w:t>18</w:t>
            </w:r>
          </w:p>
        </w:tc>
        <w:tc>
          <w:tcPr>
            <w:tcW w:w="1411" w:type="dxa"/>
            <w:vMerge/>
          </w:tcPr>
          <w:p w14:paraId="2D66F3A5" w14:textId="77777777" w:rsidR="002D4685" w:rsidRPr="00EB3F73" w:rsidRDefault="002D4685" w:rsidP="002D4685">
            <w:pPr>
              <w:ind w:right="162"/>
              <w:jc w:val="center"/>
              <w:rPr>
                <w:rFonts w:cstheme="minorHAnsi"/>
                <w:b/>
                <w:bCs/>
                <w:sz w:val="20"/>
                <w:szCs w:val="20"/>
              </w:rPr>
            </w:pPr>
          </w:p>
        </w:tc>
      </w:tr>
      <w:tr w:rsidR="002D4685" w:rsidRPr="00F21798" w14:paraId="72176D44" w14:textId="77777777" w:rsidTr="00A50876">
        <w:trPr>
          <w:trHeight w:val="303"/>
        </w:trPr>
        <w:tc>
          <w:tcPr>
            <w:tcW w:w="2122" w:type="dxa"/>
            <w:vMerge/>
          </w:tcPr>
          <w:p w14:paraId="05939D91" w14:textId="77777777" w:rsidR="002D4685" w:rsidRPr="00EB3F73" w:rsidRDefault="002D4685" w:rsidP="002D4685">
            <w:pPr>
              <w:jc w:val="center"/>
              <w:rPr>
                <w:rFonts w:cstheme="minorHAnsi"/>
                <w:b/>
                <w:bCs/>
                <w:sz w:val="20"/>
                <w:szCs w:val="20"/>
              </w:rPr>
            </w:pPr>
          </w:p>
        </w:tc>
        <w:tc>
          <w:tcPr>
            <w:tcW w:w="4677" w:type="dxa"/>
          </w:tcPr>
          <w:p w14:paraId="0B106BAB" w14:textId="5407E5A2" w:rsidR="002D4685" w:rsidRPr="00EB3F73" w:rsidRDefault="002D4685" w:rsidP="002D4685">
            <w:pPr>
              <w:ind w:right="162"/>
              <w:jc w:val="center"/>
              <w:rPr>
                <w:rFonts w:cstheme="minorHAnsi"/>
                <w:b/>
                <w:bCs/>
                <w:sz w:val="20"/>
                <w:szCs w:val="20"/>
              </w:rPr>
            </w:pPr>
            <w:r w:rsidRPr="00846586">
              <w:t>Medio – alta</w:t>
            </w:r>
          </w:p>
        </w:tc>
        <w:tc>
          <w:tcPr>
            <w:tcW w:w="1418" w:type="dxa"/>
          </w:tcPr>
          <w:p w14:paraId="0FFF32AC" w14:textId="36039253" w:rsidR="002D4685" w:rsidRPr="00EB3F73" w:rsidRDefault="002D4685" w:rsidP="002D4685">
            <w:pPr>
              <w:ind w:right="162"/>
              <w:jc w:val="center"/>
              <w:rPr>
                <w:rFonts w:cstheme="minorHAnsi"/>
                <w:b/>
                <w:bCs/>
                <w:sz w:val="20"/>
                <w:szCs w:val="20"/>
              </w:rPr>
            </w:pPr>
            <w:r>
              <w:rPr>
                <w:bCs/>
                <w:sz w:val="20"/>
                <w:szCs w:val="20"/>
              </w:rPr>
              <w:t>24</w:t>
            </w:r>
          </w:p>
        </w:tc>
        <w:tc>
          <w:tcPr>
            <w:tcW w:w="1411" w:type="dxa"/>
            <w:vMerge/>
          </w:tcPr>
          <w:p w14:paraId="4C479B23" w14:textId="77777777" w:rsidR="002D4685" w:rsidRPr="00EB3F73" w:rsidRDefault="002D4685" w:rsidP="002D4685">
            <w:pPr>
              <w:ind w:right="162"/>
              <w:jc w:val="center"/>
              <w:rPr>
                <w:rFonts w:cstheme="minorHAnsi"/>
                <w:b/>
                <w:bCs/>
                <w:sz w:val="20"/>
                <w:szCs w:val="20"/>
              </w:rPr>
            </w:pPr>
          </w:p>
        </w:tc>
      </w:tr>
      <w:tr w:rsidR="002D4685" w:rsidRPr="00F21798" w14:paraId="6DEFF3B5" w14:textId="77777777" w:rsidTr="00A50876">
        <w:trPr>
          <w:trHeight w:val="303"/>
        </w:trPr>
        <w:tc>
          <w:tcPr>
            <w:tcW w:w="2122" w:type="dxa"/>
            <w:vMerge/>
          </w:tcPr>
          <w:p w14:paraId="7C91E259" w14:textId="77777777" w:rsidR="002D4685" w:rsidRPr="00EB3F73" w:rsidRDefault="002D4685" w:rsidP="002D4685">
            <w:pPr>
              <w:jc w:val="center"/>
              <w:rPr>
                <w:rFonts w:cstheme="minorHAnsi"/>
                <w:b/>
                <w:bCs/>
                <w:sz w:val="20"/>
                <w:szCs w:val="20"/>
              </w:rPr>
            </w:pPr>
          </w:p>
        </w:tc>
        <w:tc>
          <w:tcPr>
            <w:tcW w:w="4677" w:type="dxa"/>
          </w:tcPr>
          <w:p w14:paraId="03A5600E" w14:textId="4E0151EA" w:rsidR="002D4685" w:rsidRPr="00EB3F73" w:rsidRDefault="002D4685" w:rsidP="002D4685">
            <w:pPr>
              <w:ind w:right="162"/>
              <w:jc w:val="center"/>
              <w:rPr>
                <w:rFonts w:cstheme="minorHAnsi"/>
                <w:b/>
                <w:bCs/>
                <w:sz w:val="20"/>
                <w:szCs w:val="20"/>
              </w:rPr>
            </w:pPr>
            <w:r w:rsidRPr="00846586">
              <w:t>Alta</w:t>
            </w:r>
          </w:p>
        </w:tc>
        <w:tc>
          <w:tcPr>
            <w:tcW w:w="1418" w:type="dxa"/>
          </w:tcPr>
          <w:p w14:paraId="7A62A5F7" w14:textId="421139B1" w:rsidR="002D4685" w:rsidRPr="00EB3F73" w:rsidRDefault="002D4685" w:rsidP="002D4685">
            <w:pPr>
              <w:ind w:right="162"/>
              <w:jc w:val="center"/>
              <w:rPr>
                <w:rFonts w:cstheme="minorHAnsi"/>
                <w:b/>
                <w:bCs/>
                <w:sz w:val="20"/>
                <w:szCs w:val="20"/>
              </w:rPr>
            </w:pPr>
            <w:r>
              <w:rPr>
                <w:bCs/>
                <w:sz w:val="20"/>
                <w:szCs w:val="20"/>
              </w:rPr>
              <w:t>30</w:t>
            </w:r>
          </w:p>
        </w:tc>
        <w:tc>
          <w:tcPr>
            <w:tcW w:w="1411" w:type="dxa"/>
            <w:vMerge/>
          </w:tcPr>
          <w:p w14:paraId="3585ED5E" w14:textId="77777777" w:rsidR="002D4685" w:rsidRPr="00EB3F73" w:rsidRDefault="002D4685" w:rsidP="002D4685">
            <w:pPr>
              <w:ind w:right="162"/>
              <w:jc w:val="center"/>
              <w:rPr>
                <w:rFonts w:cstheme="minorHAnsi"/>
                <w:b/>
                <w:bCs/>
                <w:sz w:val="20"/>
                <w:szCs w:val="20"/>
              </w:rPr>
            </w:pPr>
          </w:p>
        </w:tc>
      </w:tr>
      <w:tr w:rsidR="004F1385" w:rsidRPr="00F21798" w14:paraId="71A34385" w14:textId="77777777" w:rsidTr="00B13785">
        <w:tc>
          <w:tcPr>
            <w:tcW w:w="2122" w:type="dxa"/>
            <w:vMerge w:val="restart"/>
          </w:tcPr>
          <w:p w14:paraId="527235A6" w14:textId="6C96E509" w:rsidR="004F1385" w:rsidRPr="000545C0" w:rsidRDefault="004F1385" w:rsidP="004F1385">
            <w:pPr>
              <w:suppressAutoHyphens/>
              <w:jc w:val="both"/>
              <w:rPr>
                <w:rFonts w:cstheme="minorHAnsi"/>
                <w:sz w:val="20"/>
                <w:szCs w:val="20"/>
              </w:rPr>
            </w:pPr>
            <w:r w:rsidRPr="000545C0">
              <w:rPr>
                <w:rFonts w:cstheme="minorHAnsi"/>
                <w:sz w:val="20"/>
                <w:szCs w:val="20"/>
              </w:rPr>
              <w:t xml:space="preserve">Valorizzazione di precedenti progetti secondo la logica del riuso e del </w:t>
            </w:r>
            <w:r w:rsidRPr="009E18B8">
              <w:rPr>
                <w:rFonts w:cstheme="minorHAnsi"/>
                <w:i/>
                <w:sz w:val="20"/>
                <w:szCs w:val="20"/>
              </w:rPr>
              <w:t xml:space="preserve">future </w:t>
            </w:r>
            <w:proofErr w:type="spellStart"/>
            <w:r w:rsidRPr="009E18B8">
              <w:rPr>
                <w:rFonts w:cstheme="minorHAnsi"/>
                <w:i/>
                <w:sz w:val="20"/>
                <w:szCs w:val="20"/>
              </w:rPr>
              <w:t>proof</w:t>
            </w:r>
            <w:proofErr w:type="spellEnd"/>
            <w:r w:rsidRPr="000545C0">
              <w:rPr>
                <w:rFonts w:cstheme="minorHAnsi"/>
                <w:sz w:val="20"/>
                <w:szCs w:val="20"/>
              </w:rPr>
              <w:t xml:space="preserve"> </w:t>
            </w:r>
          </w:p>
        </w:tc>
        <w:tc>
          <w:tcPr>
            <w:tcW w:w="4677" w:type="dxa"/>
          </w:tcPr>
          <w:p w14:paraId="0280F5AE" w14:textId="7B0FA683" w:rsidR="004F1385" w:rsidRPr="00EB3F73" w:rsidRDefault="004F1385" w:rsidP="004F1385">
            <w:pPr>
              <w:ind w:right="162"/>
              <w:jc w:val="center"/>
              <w:rPr>
                <w:rFonts w:cstheme="minorHAnsi"/>
                <w:bCs/>
                <w:sz w:val="20"/>
                <w:szCs w:val="20"/>
              </w:rPr>
            </w:pPr>
            <w:r w:rsidRPr="00846586">
              <w:t>Nessuna</w:t>
            </w:r>
          </w:p>
        </w:tc>
        <w:tc>
          <w:tcPr>
            <w:tcW w:w="1418" w:type="dxa"/>
          </w:tcPr>
          <w:p w14:paraId="285DB58E" w14:textId="60153315" w:rsidR="004F1385" w:rsidRPr="00EB3F73" w:rsidRDefault="004F1385" w:rsidP="004F1385">
            <w:pPr>
              <w:ind w:right="162"/>
              <w:jc w:val="center"/>
              <w:rPr>
                <w:rFonts w:cstheme="minorHAnsi"/>
                <w:bCs/>
                <w:sz w:val="20"/>
                <w:szCs w:val="20"/>
              </w:rPr>
            </w:pPr>
            <w:r w:rsidRPr="00EB3F73">
              <w:rPr>
                <w:rFonts w:cstheme="minorHAnsi"/>
                <w:iCs/>
                <w:sz w:val="20"/>
                <w:szCs w:val="20"/>
              </w:rPr>
              <w:t>0</w:t>
            </w:r>
          </w:p>
        </w:tc>
        <w:tc>
          <w:tcPr>
            <w:tcW w:w="1411" w:type="dxa"/>
            <w:vMerge w:val="restart"/>
            <w:vAlign w:val="center"/>
          </w:tcPr>
          <w:p w14:paraId="2E0ADBE9" w14:textId="7D49EEC0" w:rsidR="004F1385" w:rsidRPr="00EB3F73" w:rsidRDefault="004F1385" w:rsidP="004F1385">
            <w:pPr>
              <w:ind w:right="162"/>
              <w:jc w:val="center"/>
              <w:rPr>
                <w:rFonts w:cstheme="minorHAnsi"/>
                <w:b/>
                <w:bCs/>
                <w:sz w:val="20"/>
                <w:szCs w:val="20"/>
              </w:rPr>
            </w:pPr>
            <w:r>
              <w:rPr>
                <w:rFonts w:cstheme="minorHAnsi"/>
                <w:b/>
                <w:bCs/>
                <w:sz w:val="20"/>
                <w:szCs w:val="20"/>
              </w:rPr>
              <w:t>15</w:t>
            </w:r>
          </w:p>
        </w:tc>
      </w:tr>
      <w:tr w:rsidR="004F1385" w:rsidRPr="00F21798" w14:paraId="5F89A2EB" w14:textId="77777777" w:rsidTr="00A50876">
        <w:tc>
          <w:tcPr>
            <w:tcW w:w="2122" w:type="dxa"/>
            <w:vMerge/>
          </w:tcPr>
          <w:p w14:paraId="4C125129" w14:textId="77777777" w:rsidR="004F1385" w:rsidRPr="00EB3F73" w:rsidRDefault="004F1385" w:rsidP="004F1385">
            <w:pPr>
              <w:jc w:val="both"/>
              <w:rPr>
                <w:rFonts w:cstheme="minorHAnsi"/>
                <w:bCs/>
                <w:sz w:val="20"/>
                <w:szCs w:val="20"/>
              </w:rPr>
            </w:pPr>
          </w:p>
        </w:tc>
        <w:tc>
          <w:tcPr>
            <w:tcW w:w="4677" w:type="dxa"/>
          </w:tcPr>
          <w:p w14:paraId="75C07060" w14:textId="2273EE12" w:rsidR="004F1385" w:rsidRPr="00EB3F73" w:rsidRDefault="004F1385" w:rsidP="004F1385">
            <w:pPr>
              <w:ind w:right="162"/>
              <w:jc w:val="center"/>
              <w:rPr>
                <w:rFonts w:cstheme="minorHAnsi"/>
                <w:bCs/>
                <w:sz w:val="20"/>
                <w:szCs w:val="20"/>
              </w:rPr>
            </w:pPr>
            <w:r w:rsidRPr="00846586">
              <w:t>Bassa</w:t>
            </w:r>
          </w:p>
        </w:tc>
        <w:tc>
          <w:tcPr>
            <w:tcW w:w="1418" w:type="dxa"/>
          </w:tcPr>
          <w:p w14:paraId="72A414F3" w14:textId="285588CB" w:rsidR="004F1385" w:rsidRPr="00EB3F73" w:rsidRDefault="004F1385" w:rsidP="004F1385">
            <w:pPr>
              <w:ind w:right="162"/>
              <w:jc w:val="center"/>
              <w:rPr>
                <w:rFonts w:cstheme="minorHAnsi"/>
                <w:bCs/>
                <w:sz w:val="20"/>
                <w:szCs w:val="20"/>
              </w:rPr>
            </w:pPr>
            <w:r w:rsidRPr="00EB3F73">
              <w:rPr>
                <w:rFonts w:cstheme="minorHAnsi"/>
                <w:iCs/>
                <w:sz w:val="20"/>
                <w:szCs w:val="20"/>
              </w:rPr>
              <w:t>3</w:t>
            </w:r>
          </w:p>
        </w:tc>
        <w:tc>
          <w:tcPr>
            <w:tcW w:w="1411" w:type="dxa"/>
            <w:vMerge/>
          </w:tcPr>
          <w:p w14:paraId="1BC494B5" w14:textId="77777777" w:rsidR="004F1385" w:rsidRPr="00EB3F73" w:rsidRDefault="004F1385" w:rsidP="004F1385">
            <w:pPr>
              <w:ind w:right="162"/>
              <w:jc w:val="center"/>
              <w:rPr>
                <w:rFonts w:cstheme="minorHAnsi"/>
                <w:b/>
                <w:bCs/>
                <w:sz w:val="20"/>
                <w:szCs w:val="20"/>
              </w:rPr>
            </w:pPr>
          </w:p>
        </w:tc>
      </w:tr>
      <w:tr w:rsidR="004F1385" w:rsidRPr="00F21798" w14:paraId="094AF5E5" w14:textId="77777777" w:rsidTr="00A50876">
        <w:tc>
          <w:tcPr>
            <w:tcW w:w="2122" w:type="dxa"/>
            <w:vMerge/>
          </w:tcPr>
          <w:p w14:paraId="6FE0BAFC" w14:textId="77777777" w:rsidR="004F1385" w:rsidRPr="00EB3F73" w:rsidRDefault="004F1385" w:rsidP="004F1385">
            <w:pPr>
              <w:jc w:val="both"/>
              <w:rPr>
                <w:rFonts w:cstheme="minorHAnsi"/>
                <w:bCs/>
                <w:sz w:val="20"/>
                <w:szCs w:val="20"/>
              </w:rPr>
            </w:pPr>
          </w:p>
        </w:tc>
        <w:tc>
          <w:tcPr>
            <w:tcW w:w="4677" w:type="dxa"/>
          </w:tcPr>
          <w:p w14:paraId="1B72571A" w14:textId="5480F364" w:rsidR="004F1385" w:rsidRPr="00EB3F73" w:rsidRDefault="004F1385" w:rsidP="004F1385">
            <w:pPr>
              <w:ind w:right="162"/>
              <w:jc w:val="center"/>
              <w:rPr>
                <w:rFonts w:cstheme="minorHAnsi"/>
                <w:bCs/>
                <w:sz w:val="20"/>
                <w:szCs w:val="20"/>
              </w:rPr>
            </w:pPr>
            <w:r w:rsidRPr="00846586">
              <w:t>Medio - bassa</w:t>
            </w:r>
          </w:p>
        </w:tc>
        <w:tc>
          <w:tcPr>
            <w:tcW w:w="1418" w:type="dxa"/>
          </w:tcPr>
          <w:p w14:paraId="0C84362C" w14:textId="746D9741" w:rsidR="004F1385" w:rsidRPr="00EB3F73" w:rsidRDefault="004F1385" w:rsidP="004F1385">
            <w:pPr>
              <w:ind w:right="162"/>
              <w:jc w:val="center"/>
              <w:rPr>
                <w:rFonts w:cstheme="minorHAnsi"/>
                <w:bCs/>
                <w:sz w:val="20"/>
                <w:szCs w:val="20"/>
              </w:rPr>
            </w:pPr>
            <w:r w:rsidRPr="00EB3F73">
              <w:rPr>
                <w:rFonts w:cstheme="minorHAnsi"/>
                <w:iCs/>
                <w:sz w:val="20"/>
                <w:szCs w:val="20"/>
              </w:rPr>
              <w:t>6</w:t>
            </w:r>
          </w:p>
        </w:tc>
        <w:tc>
          <w:tcPr>
            <w:tcW w:w="1411" w:type="dxa"/>
            <w:vMerge/>
          </w:tcPr>
          <w:p w14:paraId="471EF287" w14:textId="77777777" w:rsidR="004F1385" w:rsidRPr="00EB3F73" w:rsidRDefault="004F1385" w:rsidP="004F1385">
            <w:pPr>
              <w:ind w:right="162"/>
              <w:jc w:val="center"/>
              <w:rPr>
                <w:rFonts w:cstheme="minorHAnsi"/>
                <w:b/>
                <w:bCs/>
                <w:sz w:val="20"/>
                <w:szCs w:val="20"/>
              </w:rPr>
            </w:pPr>
          </w:p>
        </w:tc>
      </w:tr>
      <w:tr w:rsidR="004F1385" w:rsidRPr="00F21798" w14:paraId="5F411FFA" w14:textId="77777777" w:rsidTr="00A50876">
        <w:tc>
          <w:tcPr>
            <w:tcW w:w="2122" w:type="dxa"/>
            <w:vMerge/>
          </w:tcPr>
          <w:p w14:paraId="3AA48775" w14:textId="77777777" w:rsidR="004F1385" w:rsidRPr="00EB3F73" w:rsidRDefault="004F1385" w:rsidP="004F1385">
            <w:pPr>
              <w:jc w:val="both"/>
              <w:rPr>
                <w:rFonts w:cstheme="minorHAnsi"/>
                <w:bCs/>
                <w:sz w:val="20"/>
                <w:szCs w:val="20"/>
              </w:rPr>
            </w:pPr>
          </w:p>
        </w:tc>
        <w:tc>
          <w:tcPr>
            <w:tcW w:w="4677" w:type="dxa"/>
          </w:tcPr>
          <w:p w14:paraId="54ED79C8" w14:textId="72062EC6" w:rsidR="004F1385" w:rsidRPr="00EB3F73" w:rsidRDefault="004F1385" w:rsidP="004F1385">
            <w:pPr>
              <w:ind w:right="162"/>
              <w:jc w:val="center"/>
              <w:rPr>
                <w:rFonts w:cstheme="minorHAnsi"/>
                <w:bCs/>
                <w:sz w:val="20"/>
                <w:szCs w:val="20"/>
              </w:rPr>
            </w:pPr>
            <w:r w:rsidRPr="00846586">
              <w:t>Media</w:t>
            </w:r>
          </w:p>
        </w:tc>
        <w:tc>
          <w:tcPr>
            <w:tcW w:w="1418" w:type="dxa"/>
          </w:tcPr>
          <w:p w14:paraId="3565C52C" w14:textId="2B508BB4" w:rsidR="004F1385" w:rsidRPr="00EB3F73" w:rsidRDefault="004F1385" w:rsidP="004F1385">
            <w:pPr>
              <w:ind w:right="162"/>
              <w:jc w:val="center"/>
              <w:rPr>
                <w:rFonts w:cstheme="minorHAnsi"/>
                <w:bCs/>
                <w:sz w:val="20"/>
                <w:szCs w:val="20"/>
              </w:rPr>
            </w:pPr>
            <w:r w:rsidRPr="00EB3F73">
              <w:rPr>
                <w:rFonts w:cstheme="minorHAnsi"/>
                <w:iCs/>
                <w:sz w:val="20"/>
                <w:szCs w:val="20"/>
              </w:rPr>
              <w:t>9</w:t>
            </w:r>
          </w:p>
        </w:tc>
        <w:tc>
          <w:tcPr>
            <w:tcW w:w="1411" w:type="dxa"/>
            <w:vMerge/>
          </w:tcPr>
          <w:p w14:paraId="1C4A08D2" w14:textId="77777777" w:rsidR="004F1385" w:rsidRPr="00EB3F73" w:rsidRDefault="004F1385" w:rsidP="004F1385">
            <w:pPr>
              <w:ind w:right="162"/>
              <w:jc w:val="center"/>
              <w:rPr>
                <w:rFonts w:cstheme="minorHAnsi"/>
                <w:b/>
                <w:bCs/>
                <w:sz w:val="20"/>
                <w:szCs w:val="20"/>
              </w:rPr>
            </w:pPr>
          </w:p>
        </w:tc>
      </w:tr>
      <w:tr w:rsidR="004F1385" w:rsidRPr="00F21798" w14:paraId="6ED1CEB9" w14:textId="77777777" w:rsidTr="00A50876">
        <w:tc>
          <w:tcPr>
            <w:tcW w:w="2122" w:type="dxa"/>
            <w:vMerge/>
          </w:tcPr>
          <w:p w14:paraId="3E371008" w14:textId="77777777" w:rsidR="004F1385" w:rsidRPr="00EB3F73" w:rsidRDefault="004F1385" w:rsidP="004F1385">
            <w:pPr>
              <w:jc w:val="both"/>
              <w:rPr>
                <w:rFonts w:cstheme="minorHAnsi"/>
                <w:bCs/>
                <w:sz w:val="20"/>
                <w:szCs w:val="20"/>
              </w:rPr>
            </w:pPr>
          </w:p>
        </w:tc>
        <w:tc>
          <w:tcPr>
            <w:tcW w:w="4677" w:type="dxa"/>
          </w:tcPr>
          <w:p w14:paraId="616ED51A" w14:textId="723D4DE6" w:rsidR="004F1385" w:rsidRPr="00EB3F73" w:rsidRDefault="004F1385" w:rsidP="004F1385">
            <w:pPr>
              <w:ind w:right="162"/>
              <w:jc w:val="center"/>
              <w:rPr>
                <w:rFonts w:cstheme="minorHAnsi"/>
                <w:bCs/>
                <w:sz w:val="20"/>
                <w:szCs w:val="20"/>
              </w:rPr>
            </w:pPr>
            <w:r w:rsidRPr="00846586">
              <w:t>Medio – alta</w:t>
            </w:r>
          </w:p>
        </w:tc>
        <w:tc>
          <w:tcPr>
            <w:tcW w:w="1418" w:type="dxa"/>
          </w:tcPr>
          <w:p w14:paraId="73F22A3F" w14:textId="4C0C523B" w:rsidR="004F1385" w:rsidRPr="00EB3F73" w:rsidRDefault="004F1385" w:rsidP="004F1385">
            <w:pPr>
              <w:ind w:right="162"/>
              <w:jc w:val="center"/>
              <w:rPr>
                <w:rFonts w:cstheme="minorHAnsi"/>
                <w:bCs/>
                <w:sz w:val="20"/>
                <w:szCs w:val="20"/>
              </w:rPr>
            </w:pPr>
            <w:r w:rsidRPr="00EB3F73">
              <w:rPr>
                <w:rFonts w:cstheme="minorHAnsi"/>
                <w:iCs/>
                <w:sz w:val="20"/>
                <w:szCs w:val="20"/>
              </w:rPr>
              <w:t>12</w:t>
            </w:r>
          </w:p>
        </w:tc>
        <w:tc>
          <w:tcPr>
            <w:tcW w:w="1411" w:type="dxa"/>
            <w:vMerge/>
          </w:tcPr>
          <w:p w14:paraId="2C4BB0FE" w14:textId="77777777" w:rsidR="004F1385" w:rsidRPr="00EB3F73" w:rsidRDefault="004F1385" w:rsidP="004F1385">
            <w:pPr>
              <w:ind w:right="162"/>
              <w:jc w:val="center"/>
              <w:rPr>
                <w:rFonts w:cstheme="minorHAnsi"/>
                <w:b/>
                <w:bCs/>
                <w:sz w:val="20"/>
                <w:szCs w:val="20"/>
              </w:rPr>
            </w:pPr>
          </w:p>
        </w:tc>
      </w:tr>
      <w:tr w:rsidR="004F1385" w:rsidRPr="00F21798" w14:paraId="6FA28AE6" w14:textId="77777777" w:rsidTr="000545C0">
        <w:trPr>
          <w:trHeight w:val="100"/>
        </w:trPr>
        <w:tc>
          <w:tcPr>
            <w:tcW w:w="2122" w:type="dxa"/>
            <w:vMerge/>
          </w:tcPr>
          <w:p w14:paraId="3BD98CC7" w14:textId="77777777" w:rsidR="004F1385" w:rsidRPr="00EB3F73" w:rsidRDefault="004F1385" w:rsidP="004F1385">
            <w:pPr>
              <w:jc w:val="both"/>
              <w:rPr>
                <w:rFonts w:cstheme="minorHAnsi"/>
                <w:bCs/>
                <w:sz w:val="20"/>
                <w:szCs w:val="20"/>
              </w:rPr>
            </w:pPr>
          </w:p>
        </w:tc>
        <w:tc>
          <w:tcPr>
            <w:tcW w:w="4677" w:type="dxa"/>
          </w:tcPr>
          <w:p w14:paraId="23FA78D9" w14:textId="34E26704" w:rsidR="004F1385" w:rsidRPr="00EB3F73" w:rsidRDefault="004F1385" w:rsidP="004F1385">
            <w:pPr>
              <w:ind w:right="162"/>
              <w:jc w:val="center"/>
              <w:rPr>
                <w:rFonts w:cstheme="minorHAnsi"/>
                <w:bCs/>
                <w:sz w:val="20"/>
                <w:szCs w:val="20"/>
              </w:rPr>
            </w:pPr>
            <w:r w:rsidRPr="00846586">
              <w:t>Alta</w:t>
            </w:r>
          </w:p>
        </w:tc>
        <w:tc>
          <w:tcPr>
            <w:tcW w:w="1418" w:type="dxa"/>
          </w:tcPr>
          <w:p w14:paraId="5AFAEC68" w14:textId="0FBB731C" w:rsidR="004F1385" w:rsidRPr="00EB3F73" w:rsidRDefault="004F1385" w:rsidP="004F1385">
            <w:pPr>
              <w:ind w:right="162"/>
              <w:jc w:val="center"/>
              <w:rPr>
                <w:rFonts w:cstheme="minorHAnsi"/>
                <w:bCs/>
                <w:sz w:val="20"/>
                <w:szCs w:val="20"/>
              </w:rPr>
            </w:pPr>
            <w:r w:rsidRPr="00EB3F73">
              <w:rPr>
                <w:rFonts w:cstheme="minorHAnsi"/>
                <w:iCs/>
                <w:sz w:val="20"/>
                <w:szCs w:val="20"/>
              </w:rPr>
              <w:t>15</w:t>
            </w:r>
          </w:p>
        </w:tc>
        <w:tc>
          <w:tcPr>
            <w:tcW w:w="1411" w:type="dxa"/>
            <w:vMerge/>
          </w:tcPr>
          <w:p w14:paraId="674C27DF" w14:textId="77777777" w:rsidR="004F1385" w:rsidRPr="00EB3F73" w:rsidRDefault="004F1385" w:rsidP="004F1385">
            <w:pPr>
              <w:ind w:right="162"/>
              <w:jc w:val="center"/>
              <w:rPr>
                <w:rFonts w:cstheme="minorHAnsi"/>
                <w:b/>
                <w:bCs/>
                <w:sz w:val="20"/>
                <w:szCs w:val="20"/>
              </w:rPr>
            </w:pPr>
          </w:p>
        </w:tc>
      </w:tr>
      <w:tr w:rsidR="000545C0" w:rsidRPr="00F21798" w14:paraId="3E27887E" w14:textId="77777777" w:rsidTr="00460B07">
        <w:tc>
          <w:tcPr>
            <w:tcW w:w="9628" w:type="dxa"/>
            <w:gridSpan w:val="4"/>
          </w:tcPr>
          <w:p w14:paraId="6D3C5220" w14:textId="4A83F320" w:rsidR="000545C0" w:rsidRPr="00EB3F73" w:rsidRDefault="000545C0" w:rsidP="00A0750E">
            <w:pPr>
              <w:ind w:right="162"/>
              <w:jc w:val="center"/>
              <w:rPr>
                <w:rFonts w:cstheme="minorHAnsi"/>
                <w:b/>
                <w:bCs/>
                <w:sz w:val="20"/>
                <w:szCs w:val="20"/>
              </w:rPr>
            </w:pPr>
            <w:r w:rsidRPr="000545C0">
              <w:rPr>
                <w:rFonts w:cstheme="minorHAnsi"/>
                <w:b/>
                <w:bCs/>
                <w:sz w:val="20"/>
                <w:szCs w:val="20"/>
              </w:rPr>
              <w:t xml:space="preserve">Criteri </w:t>
            </w:r>
            <w:r>
              <w:rPr>
                <w:rFonts w:cstheme="minorHAnsi"/>
                <w:b/>
                <w:bCs/>
                <w:sz w:val="20"/>
                <w:szCs w:val="20"/>
              </w:rPr>
              <w:t>premiali</w:t>
            </w:r>
          </w:p>
        </w:tc>
      </w:tr>
      <w:tr w:rsidR="00F805D9" w:rsidRPr="00F21798" w14:paraId="7BB210B3" w14:textId="77777777" w:rsidTr="00F11A11">
        <w:trPr>
          <w:trHeight w:val="724"/>
        </w:trPr>
        <w:tc>
          <w:tcPr>
            <w:tcW w:w="2122" w:type="dxa"/>
            <w:vMerge w:val="restart"/>
          </w:tcPr>
          <w:p w14:paraId="510BC1A5" w14:textId="001818DD" w:rsidR="00F805D9" w:rsidRPr="000545C0" w:rsidRDefault="00F805D9" w:rsidP="00F805D9">
            <w:pPr>
              <w:jc w:val="both"/>
              <w:rPr>
                <w:rFonts w:cstheme="minorHAnsi"/>
                <w:bCs/>
                <w:sz w:val="20"/>
                <w:szCs w:val="20"/>
              </w:rPr>
            </w:pPr>
            <w:r w:rsidRPr="000545C0">
              <w:rPr>
                <w:rFonts w:cstheme="minorHAnsi"/>
                <w:bCs/>
                <w:sz w:val="20"/>
                <w:szCs w:val="20"/>
              </w:rPr>
              <w:t xml:space="preserve">Grado di integrazione del progetto con iniziative afferenti all’oggetto di intervento dell’azione 2.2.1 o di collegamento del progetto con iniziative afferenti all’oggetto di intervento dell’azione 1.3.2 o dell’azione 3.1.1 anche con interventi finanziati dall’ FSE, in particolare con riferimento al target soggetti svantaggiati e alla promozione delle </w:t>
            </w:r>
            <w:proofErr w:type="spellStart"/>
            <w:r w:rsidRPr="000545C0">
              <w:rPr>
                <w:rFonts w:cstheme="minorHAnsi"/>
                <w:bCs/>
                <w:sz w:val="20"/>
                <w:szCs w:val="20"/>
              </w:rPr>
              <w:t>eSkills</w:t>
            </w:r>
            <w:proofErr w:type="spellEnd"/>
            <w:r w:rsidRPr="000545C0">
              <w:rPr>
                <w:rFonts w:cstheme="minorHAnsi"/>
                <w:bCs/>
                <w:sz w:val="20"/>
                <w:szCs w:val="20"/>
              </w:rPr>
              <w:t>.</w:t>
            </w:r>
          </w:p>
        </w:tc>
        <w:tc>
          <w:tcPr>
            <w:tcW w:w="4677" w:type="dxa"/>
            <w:vAlign w:val="center"/>
          </w:tcPr>
          <w:p w14:paraId="4B10AB4F" w14:textId="61AF47ED" w:rsidR="00F805D9" w:rsidRPr="00EB3F73" w:rsidRDefault="00F805D9">
            <w:pPr>
              <w:ind w:right="162"/>
              <w:jc w:val="center"/>
              <w:rPr>
                <w:rFonts w:cstheme="minorHAnsi"/>
                <w:bCs/>
                <w:sz w:val="20"/>
                <w:szCs w:val="20"/>
              </w:rPr>
            </w:pPr>
            <w:r w:rsidRPr="00846586">
              <w:t>Nessuna</w:t>
            </w:r>
          </w:p>
        </w:tc>
        <w:tc>
          <w:tcPr>
            <w:tcW w:w="1418" w:type="dxa"/>
            <w:vAlign w:val="center"/>
          </w:tcPr>
          <w:p w14:paraId="5988E3C5" w14:textId="7F0B4B5C" w:rsidR="00F805D9" w:rsidRPr="00EB3F73" w:rsidRDefault="00F805D9">
            <w:pPr>
              <w:ind w:right="162"/>
              <w:jc w:val="center"/>
              <w:rPr>
                <w:rFonts w:cstheme="minorHAnsi"/>
                <w:bCs/>
                <w:sz w:val="20"/>
                <w:szCs w:val="20"/>
              </w:rPr>
            </w:pPr>
            <w:r>
              <w:rPr>
                <w:rFonts w:cstheme="minorHAnsi"/>
                <w:bCs/>
                <w:sz w:val="20"/>
                <w:szCs w:val="20"/>
              </w:rPr>
              <w:t>0</w:t>
            </w:r>
          </w:p>
        </w:tc>
        <w:tc>
          <w:tcPr>
            <w:tcW w:w="1411" w:type="dxa"/>
            <w:vMerge w:val="restart"/>
            <w:vAlign w:val="center"/>
          </w:tcPr>
          <w:p w14:paraId="7396CFE2" w14:textId="4AD386CD" w:rsidR="00F805D9" w:rsidRPr="00EB3F73" w:rsidRDefault="00F805D9">
            <w:pPr>
              <w:ind w:right="162"/>
              <w:jc w:val="center"/>
              <w:rPr>
                <w:rFonts w:cstheme="minorHAnsi"/>
                <w:b/>
                <w:bCs/>
                <w:sz w:val="20"/>
                <w:szCs w:val="20"/>
              </w:rPr>
            </w:pPr>
            <w:r>
              <w:rPr>
                <w:rFonts w:cstheme="minorHAnsi"/>
                <w:b/>
                <w:bCs/>
                <w:sz w:val="20"/>
                <w:szCs w:val="20"/>
              </w:rPr>
              <w:t>20</w:t>
            </w:r>
          </w:p>
        </w:tc>
      </w:tr>
      <w:tr w:rsidR="00F805D9" w:rsidRPr="00F21798" w14:paraId="24D406D6" w14:textId="77777777" w:rsidTr="00F11A11">
        <w:trPr>
          <w:trHeight w:val="724"/>
        </w:trPr>
        <w:tc>
          <w:tcPr>
            <w:tcW w:w="2122" w:type="dxa"/>
            <w:vMerge/>
          </w:tcPr>
          <w:p w14:paraId="6BF0BC6D" w14:textId="77777777" w:rsidR="00F805D9" w:rsidRPr="00EB3F73" w:rsidRDefault="00F805D9" w:rsidP="00F805D9">
            <w:pPr>
              <w:jc w:val="both"/>
              <w:rPr>
                <w:rFonts w:cstheme="minorHAnsi"/>
                <w:bCs/>
                <w:sz w:val="20"/>
                <w:szCs w:val="20"/>
              </w:rPr>
            </w:pPr>
          </w:p>
        </w:tc>
        <w:tc>
          <w:tcPr>
            <w:tcW w:w="4677" w:type="dxa"/>
            <w:vAlign w:val="center"/>
          </w:tcPr>
          <w:p w14:paraId="0D79821C" w14:textId="1C6745A3" w:rsidR="00F805D9" w:rsidRPr="00EB3F73" w:rsidRDefault="00F805D9">
            <w:pPr>
              <w:ind w:right="162"/>
              <w:jc w:val="center"/>
              <w:rPr>
                <w:rFonts w:cstheme="minorHAnsi"/>
                <w:bCs/>
                <w:sz w:val="20"/>
                <w:szCs w:val="20"/>
              </w:rPr>
            </w:pPr>
            <w:r w:rsidRPr="00846586">
              <w:t>Bassa</w:t>
            </w:r>
          </w:p>
        </w:tc>
        <w:tc>
          <w:tcPr>
            <w:tcW w:w="1418" w:type="dxa"/>
            <w:vAlign w:val="center"/>
          </w:tcPr>
          <w:p w14:paraId="09811DDA" w14:textId="61F1F876" w:rsidR="00F805D9" w:rsidRPr="00EB3F73" w:rsidRDefault="005E21F5">
            <w:pPr>
              <w:ind w:right="162"/>
              <w:jc w:val="center"/>
              <w:rPr>
                <w:rFonts w:cstheme="minorHAnsi"/>
                <w:bCs/>
                <w:sz w:val="20"/>
                <w:szCs w:val="20"/>
              </w:rPr>
            </w:pPr>
            <w:r>
              <w:rPr>
                <w:rFonts w:cstheme="minorHAnsi"/>
                <w:bCs/>
                <w:sz w:val="20"/>
                <w:szCs w:val="20"/>
              </w:rPr>
              <w:t>4</w:t>
            </w:r>
          </w:p>
        </w:tc>
        <w:tc>
          <w:tcPr>
            <w:tcW w:w="1411" w:type="dxa"/>
            <w:vMerge/>
          </w:tcPr>
          <w:p w14:paraId="3962F815" w14:textId="77777777" w:rsidR="00F805D9" w:rsidRPr="00EB3F73" w:rsidRDefault="00F805D9" w:rsidP="00F805D9">
            <w:pPr>
              <w:ind w:right="162"/>
              <w:jc w:val="center"/>
              <w:rPr>
                <w:rFonts w:cstheme="minorHAnsi"/>
                <w:b/>
                <w:bCs/>
                <w:sz w:val="20"/>
                <w:szCs w:val="20"/>
              </w:rPr>
            </w:pPr>
          </w:p>
        </w:tc>
      </w:tr>
      <w:tr w:rsidR="00F805D9" w:rsidRPr="00F21798" w14:paraId="4E3E78E2" w14:textId="77777777" w:rsidTr="00F11A11">
        <w:trPr>
          <w:trHeight w:val="724"/>
        </w:trPr>
        <w:tc>
          <w:tcPr>
            <w:tcW w:w="2122" w:type="dxa"/>
            <w:vMerge/>
          </w:tcPr>
          <w:p w14:paraId="481A33C2" w14:textId="77777777" w:rsidR="00F805D9" w:rsidRPr="00EB3F73" w:rsidRDefault="00F805D9" w:rsidP="00F805D9">
            <w:pPr>
              <w:jc w:val="both"/>
              <w:rPr>
                <w:rFonts w:cstheme="minorHAnsi"/>
                <w:bCs/>
                <w:sz w:val="20"/>
                <w:szCs w:val="20"/>
              </w:rPr>
            </w:pPr>
          </w:p>
        </w:tc>
        <w:tc>
          <w:tcPr>
            <w:tcW w:w="4677" w:type="dxa"/>
            <w:vAlign w:val="center"/>
          </w:tcPr>
          <w:p w14:paraId="304080E1" w14:textId="40E73F54" w:rsidR="00F805D9" w:rsidRPr="00EB3F73" w:rsidRDefault="00F805D9">
            <w:pPr>
              <w:ind w:right="162"/>
              <w:jc w:val="center"/>
              <w:rPr>
                <w:rFonts w:cstheme="minorHAnsi"/>
                <w:bCs/>
                <w:sz w:val="20"/>
                <w:szCs w:val="20"/>
              </w:rPr>
            </w:pPr>
            <w:r w:rsidRPr="00846586">
              <w:t>Medio - bassa</w:t>
            </w:r>
          </w:p>
        </w:tc>
        <w:tc>
          <w:tcPr>
            <w:tcW w:w="1418" w:type="dxa"/>
            <w:vAlign w:val="center"/>
          </w:tcPr>
          <w:p w14:paraId="359D04B1" w14:textId="1AD5C01B" w:rsidR="00F805D9" w:rsidRPr="00EB3F73" w:rsidRDefault="005E21F5">
            <w:pPr>
              <w:ind w:right="162"/>
              <w:jc w:val="center"/>
              <w:rPr>
                <w:rFonts w:cstheme="minorHAnsi"/>
                <w:bCs/>
                <w:sz w:val="20"/>
                <w:szCs w:val="20"/>
              </w:rPr>
            </w:pPr>
            <w:r>
              <w:rPr>
                <w:rFonts w:cstheme="minorHAnsi"/>
                <w:bCs/>
                <w:sz w:val="20"/>
                <w:szCs w:val="20"/>
              </w:rPr>
              <w:t>8</w:t>
            </w:r>
          </w:p>
        </w:tc>
        <w:tc>
          <w:tcPr>
            <w:tcW w:w="1411" w:type="dxa"/>
            <w:vMerge/>
          </w:tcPr>
          <w:p w14:paraId="63C9C2AE" w14:textId="77777777" w:rsidR="00F805D9" w:rsidRPr="00EB3F73" w:rsidRDefault="00F805D9" w:rsidP="00F805D9">
            <w:pPr>
              <w:ind w:right="162"/>
              <w:jc w:val="center"/>
              <w:rPr>
                <w:rFonts w:cstheme="minorHAnsi"/>
                <w:b/>
                <w:bCs/>
                <w:sz w:val="20"/>
                <w:szCs w:val="20"/>
              </w:rPr>
            </w:pPr>
          </w:p>
        </w:tc>
      </w:tr>
      <w:tr w:rsidR="00F805D9" w:rsidRPr="00F21798" w14:paraId="7B34B585" w14:textId="77777777" w:rsidTr="00F11A11">
        <w:trPr>
          <w:trHeight w:val="724"/>
        </w:trPr>
        <w:tc>
          <w:tcPr>
            <w:tcW w:w="2122" w:type="dxa"/>
            <w:vMerge/>
          </w:tcPr>
          <w:p w14:paraId="664A6468" w14:textId="77777777" w:rsidR="00F805D9" w:rsidRPr="00EB3F73" w:rsidRDefault="00F805D9" w:rsidP="00F805D9">
            <w:pPr>
              <w:jc w:val="both"/>
              <w:rPr>
                <w:rFonts w:cstheme="minorHAnsi"/>
                <w:bCs/>
                <w:sz w:val="20"/>
                <w:szCs w:val="20"/>
              </w:rPr>
            </w:pPr>
          </w:p>
        </w:tc>
        <w:tc>
          <w:tcPr>
            <w:tcW w:w="4677" w:type="dxa"/>
            <w:vAlign w:val="center"/>
          </w:tcPr>
          <w:p w14:paraId="4EFAC977" w14:textId="02754D70" w:rsidR="00F805D9" w:rsidRPr="00EB3F73" w:rsidRDefault="00F805D9">
            <w:pPr>
              <w:ind w:right="162"/>
              <w:jc w:val="center"/>
              <w:rPr>
                <w:rFonts w:cstheme="minorHAnsi"/>
                <w:bCs/>
                <w:sz w:val="20"/>
                <w:szCs w:val="20"/>
              </w:rPr>
            </w:pPr>
            <w:r w:rsidRPr="00846586">
              <w:t>Media</w:t>
            </w:r>
          </w:p>
        </w:tc>
        <w:tc>
          <w:tcPr>
            <w:tcW w:w="1418" w:type="dxa"/>
            <w:vAlign w:val="center"/>
          </w:tcPr>
          <w:p w14:paraId="060FB25A" w14:textId="0C7FAC2E" w:rsidR="00F805D9" w:rsidRPr="00EB3F73" w:rsidRDefault="005E21F5">
            <w:pPr>
              <w:ind w:right="162"/>
              <w:jc w:val="center"/>
              <w:rPr>
                <w:rFonts w:cstheme="minorHAnsi"/>
                <w:bCs/>
                <w:sz w:val="20"/>
                <w:szCs w:val="20"/>
              </w:rPr>
            </w:pPr>
            <w:r>
              <w:rPr>
                <w:rFonts w:cstheme="minorHAnsi"/>
                <w:bCs/>
                <w:sz w:val="20"/>
                <w:szCs w:val="20"/>
              </w:rPr>
              <w:t>12</w:t>
            </w:r>
          </w:p>
        </w:tc>
        <w:tc>
          <w:tcPr>
            <w:tcW w:w="1411" w:type="dxa"/>
            <w:vMerge/>
          </w:tcPr>
          <w:p w14:paraId="2339CB30" w14:textId="77777777" w:rsidR="00F805D9" w:rsidRPr="00EB3F73" w:rsidRDefault="00F805D9" w:rsidP="00F805D9">
            <w:pPr>
              <w:ind w:right="162"/>
              <w:jc w:val="center"/>
              <w:rPr>
                <w:rFonts w:cstheme="minorHAnsi"/>
                <w:b/>
                <w:bCs/>
                <w:sz w:val="20"/>
                <w:szCs w:val="20"/>
              </w:rPr>
            </w:pPr>
          </w:p>
        </w:tc>
      </w:tr>
      <w:tr w:rsidR="00F805D9" w:rsidRPr="00F21798" w14:paraId="18C69455" w14:textId="77777777" w:rsidTr="00F11A11">
        <w:trPr>
          <w:trHeight w:val="724"/>
        </w:trPr>
        <w:tc>
          <w:tcPr>
            <w:tcW w:w="2122" w:type="dxa"/>
            <w:vMerge/>
          </w:tcPr>
          <w:p w14:paraId="47B72969" w14:textId="77777777" w:rsidR="00F805D9" w:rsidRPr="00EB3F73" w:rsidRDefault="00F805D9" w:rsidP="00F805D9">
            <w:pPr>
              <w:jc w:val="both"/>
              <w:rPr>
                <w:rFonts w:cstheme="minorHAnsi"/>
                <w:bCs/>
                <w:sz w:val="20"/>
                <w:szCs w:val="20"/>
              </w:rPr>
            </w:pPr>
          </w:p>
        </w:tc>
        <w:tc>
          <w:tcPr>
            <w:tcW w:w="4677" w:type="dxa"/>
            <w:vAlign w:val="center"/>
          </w:tcPr>
          <w:p w14:paraId="58BC75BD" w14:textId="692885F2" w:rsidR="00F805D9" w:rsidRPr="00EB3F73" w:rsidRDefault="00F805D9">
            <w:pPr>
              <w:ind w:right="162"/>
              <w:jc w:val="center"/>
              <w:rPr>
                <w:rFonts w:cstheme="minorHAnsi"/>
                <w:bCs/>
                <w:sz w:val="20"/>
                <w:szCs w:val="20"/>
              </w:rPr>
            </w:pPr>
            <w:r w:rsidRPr="00846586">
              <w:t>Medio – alta</w:t>
            </w:r>
          </w:p>
        </w:tc>
        <w:tc>
          <w:tcPr>
            <w:tcW w:w="1418" w:type="dxa"/>
            <w:vAlign w:val="center"/>
          </w:tcPr>
          <w:p w14:paraId="50FDB045" w14:textId="3EC5D514" w:rsidR="00F805D9" w:rsidRPr="00EB3F73" w:rsidRDefault="005E21F5">
            <w:pPr>
              <w:ind w:right="162"/>
              <w:jc w:val="center"/>
              <w:rPr>
                <w:rFonts w:cstheme="minorHAnsi"/>
                <w:bCs/>
                <w:sz w:val="20"/>
                <w:szCs w:val="20"/>
              </w:rPr>
            </w:pPr>
            <w:r>
              <w:rPr>
                <w:rFonts w:cstheme="minorHAnsi"/>
                <w:bCs/>
                <w:sz w:val="20"/>
                <w:szCs w:val="20"/>
              </w:rPr>
              <w:t>16</w:t>
            </w:r>
          </w:p>
        </w:tc>
        <w:tc>
          <w:tcPr>
            <w:tcW w:w="1411" w:type="dxa"/>
            <w:vMerge/>
          </w:tcPr>
          <w:p w14:paraId="2F603463" w14:textId="77777777" w:rsidR="00F805D9" w:rsidRPr="00EB3F73" w:rsidRDefault="00F805D9" w:rsidP="00F805D9">
            <w:pPr>
              <w:ind w:right="162"/>
              <w:jc w:val="center"/>
              <w:rPr>
                <w:rFonts w:cstheme="minorHAnsi"/>
                <w:b/>
                <w:bCs/>
                <w:sz w:val="20"/>
                <w:szCs w:val="20"/>
              </w:rPr>
            </w:pPr>
          </w:p>
        </w:tc>
      </w:tr>
      <w:tr w:rsidR="00F805D9" w:rsidRPr="00F21798" w14:paraId="3C336797" w14:textId="77777777" w:rsidTr="00F11A11">
        <w:trPr>
          <w:trHeight w:val="725"/>
        </w:trPr>
        <w:tc>
          <w:tcPr>
            <w:tcW w:w="2122" w:type="dxa"/>
            <w:vMerge/>
          </w:tcPr>
          <w:p w14:paraId="608DE70F" w14:textId="77777777" w:rsidR="00F805D9" w:rsidRPr="00EB3F73" w:rsidRDefault="00F805D9" w:rsidP="00F805D9">
            <w:pPr>
              <w:jc w:val="both"/>
              <w:rPr>
                <w:rFonts w:cstheme="minorHAnsi"/>
                <w:bCs/>
                <w:sz w:val="20"/>
                <w:szCs w:val="20"/>
              </w:rPr>
            </w:pPr>
          </w:p>
        </w:tc>
        <w:tc>
          <w:tcPr>
            <w:tcW w:w="4677" w:type="dxa"/>
            <w:vAlign w:val="center"/>
          </w:tcPr>
          <w:p w14:paraId="3EE61872" w14:textId="52A780F6" w:rsidR="00F805D9" w:rsidRPr="00EB3F73" w:rsidRDefault="00F805D9" w:rsidP="00F11A11">
            <w:pPr>
              <w:ind w:right="162"/>
              <w:jc w:val="center"/>
              <w:rPr>
                <w:rFonts w:cstheme="minorHAnsi"/>
                <w:bCs/>
                <w:sz w:val="20"/>
                <w:szCs w:val="20"/>
              </w:rPr>
            </w:pPr>
            <w:r w:rsidRPr="00846586">
              <w:t>Alta</w:t>
            </w:r>
          </w:p>
        </w:tc>
        <w:tc>
          <w:tcPr>
            <w:tcW w:w="1418" w:type="dxa"/>
            <w:vAlign w:val="center"/>
          </w:tcPr>
          <w:p w14:paraId="1C4499C5" w14:textId="76ED4B26" w:rsidR="00F805D9" w:rsidRPr="00EB3F73" w:rsidRDefault="00F805D9">
            <w:pPr>
              <w:ind w:right="162"/>
              <w:jc w:val="center"/>
              <w:rPr>
                <w:rFonts w:cstheme="minorHAnsi"/>
                <w:bCs/>
                <w:sz w:val="20"/>
                <w:szCs w:val="20"/>
              </w:rPr>
            </w:pPr>
            <w:r>
              <w:rPr>
                <w:rFonts w:cstheme="minorHAnsi"/>
                <w:bCs/>
                <w:sz w:val="20"/>
                <w:szCs w:val="20"/>
              </w:rPr>
              <w:t>20</w:t>
            </w:r>
          </w:p>
        </w:tc>
        <w:tc>
          <w:tcPr>
            <w:tcW w:w="1411" w:type="dxa"/>
            <w:vMerge/>
          </w:tcPr>
          <w:p w14:paraId="0ECBD191" w14:textId="77777777" w:rsidR="00F805D9" w:rsidRPr="00EB3F73" w:rsidRDefault="00F805D9" w:rsidP="00F805D9">
            <w:pPr>
              <w:ind w:right="162"/>
              <w:jc w:val="center"/>
              <w:rPr>
                <w:rFonts w:cstheme="minorHAnsi"/>
                <w:b/>
                <w:bCs/>
                <w:sz w:val="20"/>
                <w:szCs w:val="20"/>
              </w:rPr>
            </w:pPr>
          </w:p>
        </w:tc>
      </w:tr>
      <w:tr w:rsidR="00EB3F73" w:rsidRPr="00F21798" w14:paraId="083363B7" w14:textId="77777777" w:rsidTr="00933541">
        <w:tc>
          <w:tcPr>
            <w:tcW w:w="6799" w:type="dxa"/>
            <w:gridSpan w:val="2"/>
            <w:tcBorders>
              <w:top w:val="single" w:sz="4" w:space="0" w:color="auto"/>
              <w:left w:val="single" w:sz="4" w:space="0" w:color="auto"/>
              <w:bottom w:val="single" w:sz="4" w:space="0" w:color="auto"/>
              <w:right w:val="nil"/>
            </w:tcBorders>
          </w:tcPr>
          <w:p w14:paraId="47FAEA13" w14:textId="22F47BCF" w:rsidR="00EB3F73" w:rsidRPr="00933541" w:rsidRDefault="00EB3F73" w:rsidP="00EB3F73">
            <w:pPr>
              <w:ind w:right="162"/>
              <w:rPr>
                <w:sz w:val="20"/>
                <w:szCs w:val="20"/>
              </w:rPr>
            </w:pPr>
            <w:r w:rsidRPr="00933541">
              <w:rPr>
                <w:b/>
                <w:iCs/>
                <w:color w:val="000000"/>
                <w:sz w:val="20"/>
                <w:szCs w:val="20"/>
              </w:rPr>
              <w:t>Punteggio soglia per la selezione delle operazioni</w:t>
            </w:r>
            <w:r w:rsidRPr="002506D5">
              <w:rPr>
                <w:b/>
                <w:iCs/>
                <w:color w:val="000000"/>
                <w:sz w:val="20"/>
                <w:szCs w:val="20"/>
              </w:rPr>
              <w:t>= 60/100</w:t>
            </w:r>
            <w:r w:rsidRPr="00933541">
              <w:rPr>
                <w:b/>
                <w:iCs/>
                <w:color w:val="000000"/>
                <w:sz w:val="20"/>
                <w:szCs w:val="20"/>
              </w:rPr>
              <w:t xml:space="preserve">                                  </w:t>
            </w:r>
          </w:p>
        </w:tc>
        <w:tc>
          <w:tcPr>
            <w:tcW w:w="1418" w:type="dxa"/>
            <w:tcBorders>
              <w:top w:val="single" w:sz="4" w:space="0" w:color="auto"/>
              <w:left w:val="nil"/>
              <w:bottom w:val="single" w:sz="4" w:space="0" w:color="auto"/>
              <w:right w:val="single" w:sz="4" w:space="0" w:color="auto"/>
            </w:tcBorders>
          </w:tcPr>
          <w:p w14:paraId="7FF2C586" w14:textId="1F9B3521" w:rsidR="00EB3F73" w:rsidRPr="00933541" w:rsidRDefault="00EB3F73" w:rsidP="00EB3F73">
            <w:pPr>
              <w:ind w:right="162"/>
              <w:rPr>
                <w:b/>
                <w:sz w:val="20"/>
                <w:szCs w:val="20"/>
              </w:rPr>
            </w:pPr>
            <w:r w:rsidRPr="00933541">
              <w:rPr>
                <w:b/>
                <w:sz w:val="20"/>
                <w:szCs w:val="20"/>
              </w:rPr>
              <w:t>Totale</w:t>
            </w:r>
          </w:p>
        </w:tc>
        <w:tc>
          <w:tcPr>
            <w:tcW w:w="1411" w:type="dxa"/>
            <w:tcBorders>
              <w:left w:val="single" w:sz="4" w:space="0" w:color="auto"/>
            </w:tcBorders>
          </w:tcPr>
          <w:p w14:paraId="1F9091BB" w14:textId="794E1103" w:rsidR="00EB3F73" w:rsidRPr="00A50876" w:rsidRDefault="00EB3F73" w:rsidP="00EB3F73">
            <w:pPr>
              <w:ind w:right="162"/>
              <w:jc w:val="center"/>
              <w:rPr>
                <w:b/>
                <w:bCs/>
                <w:sz w:val="20"/>
                <w:szCs w:val="20"/>
              </w:rPr>
            </w:pPr>
            <w:r w:rsidRPr="002506D5">
              <w:rPr>
                <w:b/>
                <w:bCs/>
                <w:sz w:val="20"/>
                <w:szCs w:val="20"/>
              </w:rPr>
              <w:t>100</w:t>
            </w:r>
          </w:p>
        </w:tc>
      </w:tr>
    </w:tbl>
    <w:p w14:paraId="0B0E81DE" w14:textId="77777777" w:rsidR="00D31BD8" w:rsidRPr="00D31BD8" w:rsidRDefault="00D31BD8" w:rsidP="00716E36"/>
    <w:sectPr w:rsidR="00D31BD8" w:rsidRPr="00D31BD8" w:rsidSect="00A50876">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a" w:date="2019-07-08T11:59:00Z" w:initials="m">
    <w:p w14:paraId="2C6D19E7" w14:textId="4A408EDE" w:rsidR="00BC104D" w:rsidRDefault="00BC104D">
      <w:pPr>
        <w:pStyle w:val="Testocommento"/>
      </w:pPr>
      <w:r>
        <w:rPr>
          <w:rStyle w:val="Rimandocommento"/>
        </w:rPr>
        <w:annotationRef/>
      </w:r>
      <w:r>
        <w:t>Verificare le singole voci di spese ammissibili</w:t>
      </w:r>
    </w:p>
  </w:comment>
  <w:comment w:id="2" w:author="maria" w:date="2019-06-05T12:40:00Z" w:initials="m">
    <w:p w14:paraId="4EA399A7" w14:textId="3E38AA53" w:rsidR="00A007CC" w:rsidRDefault="00A007CC">
      <w:pPr>
        <w:pStyle w:val="Testocommento"/>
      </w:pPr>
      <w:r>
        <w:rPr>
          <w:rStyle w:val="Rimandocommento"/>
        </w:rPr>
        <w:annotationRef/>
      </w:r>
      <w:r>
        <w:t>Inserire gli estremi della documentazione che i beneficiari dovranno presentare.</w:t>
      </w:r>
    </w:p>
  </w:comment>
  <w:comment w:id="3" w:author="Calvi, Gianluigi" w:date="2021-04-23T12:49:00Z" w:initials="CG">
    <w:p w14:paraId="4B02A5A0" w14:textId="77777777" w:rsidR="00A007CC" w:rsidRDefault="00A007CC">
      <w:pPr>
        <w:pStyle w:val="Testocommento"/>
      </w:pPr>
      <w:r>
        <w:rPr>
          <w:rStyle w:val="Rimandocommento"/>
        </w:rPr>
        <w:annotationRef/>
      </w:r>
      <w:r>
        <w:t>per coerenza con analoga lista sull’Allegato 2</w:t>
      </w:r>
    </w:p>
  </w:comment>
  <w:comment w:id="4" w:author="Calvi, Gianluigi" w:date="2021-04-23T12:57:00Z" w:initials="CG">
    <w:p w14:paraId="3F98CF74" w14:textId="77777777" w:rsidR="00A007CC" w:rsidRDefault="00A007CC">
      <w:pPr>
        <w:pStyle w:val="Testocommento"/>
      </w:pPr>
      <w:r>
        <w:rPr>
          <w:rStyle w:val="Rimandocommento"/>
        </w:rPr>
        <w:annotationRef/>
      </w:r>
      <w:r>
        <w:t>per coerenza con analoga lista sull’Allegato 1</w:t>
      </w:r>
    </w:p>
  </w:comment>
  <w:comment w:id="5" w:author="maria" w:date="2019-07-08T15:10:00Z" w:initials="m">
    <w:p w14:paraId="2D3F9766" w14:textId="191E9616" w:rsidR="00863568" w:rsidRDefault="00863568">
      <w:pPr>
        <w:pStyle w:val="Testocommento"/>
      </w:pPr>
      <w:r>
        <w:rPr>
          <w:rStyle w:val="Rimandocommento"/>
        </w:rPr>
        <w:annotationRef/>
      </w:r>
      <w:r>
        <w:t>Inserire eventuali ulteriori disposizioni attuative dell’azione</w:t>
      </w:r>
    </w:p>
  </w:comment>
  <w:comment w:id="6" w:author="maria" w:date="2019-07-08T15:08:00Z" w:initials="m">
    <w:p w14:paraId="1B32E703" w14:textId="54ADDE8D" w:rsidR="008629FA" w:rsidRDefault="008629FA">
      <w:pPr>
        <w:pStyle w:val="Testocommento"/>
      </w:pPr>
      <w:r>
        <w:rPr>
          <w:rStyle w:val="Rimandocommento"/>
        </w:rPr>
        <w:annotationRef/>
      </w:r>
      <w:r>
        <w:t>Inserire descrittori dei singoli criteri, punteggi parziali e punteggio max per singolo criterio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6D19E7" w15:done="0"/>
  <w15:commentEx w15:paraId="4EA399A7" w15:done="0"/>
  <w15:commentEx w15:paraId="4B02A5A0" w15:done="0"/>
  <w15:commentEx w15:paraId="3F98CF74" w15:done="0"/>
  <w15:commentEx w15:paraId="2D3F9766" w15:done="0"/>
  <w15:commentEx w15:paraId="1B32E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D19E7" w16cid:durableId="20CDAEA8"/>
  <w16cid:commentId w16cid:paraId="4EA399A7" w16cid:durableId="20A236D3"/>
  <w16cid:commentId w16cid:paraId="4B02A5A0" w16cid:durableId="2432D8C2"/>
  <w16cid:commentId w16cid:paraId="3F98CF74" w16cid:durableId="2432D8C5"/>
  <w16cid:commentId w16cid:paraId="2D3F9766" w16cid:durableId="20CDDB70"/>
  <w16cid:commentId w16cid:paraId="1B32E703" w16cid:durableId="20CDDB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6285" w14:textId="77777777" w:rsidR="00F53718" w:rsidRDefault="00F53718" w:rsidP="00124FAD">
      <w:pPr>
        <w:spacing w:after="0" w:line="240" w:lineRule="auto"/>
      </w:pPr>
      <w:r>
        <w:separator/>
      </w:r>
    </w:p>
  </w:endnote>
  <w:endnote w:type="continuationSeparator" w:id="0">
    <w:p w14:paraId="13E24E59" w14:textId="77777777" w:rsidR="00F53718" w:rsidRDefault="00F53718" w:rsidP="0012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5648" w14:textId="77777777" w:rsidR="00F53718" w:rsidRDefault="00F53718" w:rsidP="00124FAD">
      <w:pPr>
        <w:spacing w:after="0" w:line="240" w:lineRule="auto"/>
      </w:pPr>
      <w:r>
        <w:separator/>
      </w:r>
    </w:p>
  </w:footnote>
  <w:footnote w:type="continuationSeparator" w:id="0">
    <w:p w14:paraId="66671956" w14:textId="77777777" w:rsidR="00F53718" w:rsidRDefault="00F53718" w:rsidP="00124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3BF"/>
    <w:multiLevelType w:val="multilevel"/>
    <w:tmpl w:val="6AE4309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8853C5"/>
    <w:multiLevelType w:val="hybridMultilevel"/>
    <w:tmpl w:val="5DFE4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7668B"/>
    <w:multiLevelType w:val="hybridMultilevel"/>
    <w:tmpl w:val="0A26B50A"/>
    <w:lvl w:ilvl="0" w:tplc="54B63C6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B317F1"/>
    <w:multiLevelType w:val="hybridMultilevel"/>
    <w:tmpl w:val="9C76CD16"/>
    <w:lvl w:ilvl="0" w:tplc="51F8F1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EFD2DDC"/>
    <w:multiLevelType w:val="hybridMultilevel"/>
    <w:tmpl w:val="3580D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EB54FF"/>
    <w:multiLevelType w:val="multilevel"/>
    <w:tmpl w:val="ED3CA05C"/>
    <w:lvl w:ilvl="0">
      <w:start w:val="1"/>
      <w:numFmt w:val="bullet"/>
      <w:lvlText w:val="•"/>
      <w:lvlJc w:val="left"/>
      <w:pPr>
        <w:ind w:left="720" w:hanging="360"/>
      </w:pPr>
      <w:rPr>
        <w:rFonts w:ascii="Calibri" w:hAnsi="Calibri"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1801FFB"/>
    <w:multiLevelType w:val="hybridMultilevel"/>
    <w:tmpl w:val="199E2B94"/>
    <w:lvl w:ilvl="0" w:tplc="2FD09E6C">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35CD81A">
      <w:start w:val="1"/>
      <w:numFmt w:val="bullet"/>
      <w:lvlText w:val="o"/>
      <w:lvlJc w:val="left"/>
      <w:pPr>
        <w:ind w:left="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BE6BBCC">
      <w:start w:val="1"/>
      <w:numFmt w:val="bullet"/>
      <w:lvlText w:val="▪"/>
      <w:lvlJc w:val="left"/>
      <w:pPr>
        <w:ind w:left="8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EFCBE48">
      <w:start w:val="1"/>
      <w:numFmt w:val="bullet"/>
      <w:lvlText w:val="•"/>
      <w:lvlJc w:val="left"/>
      <w:pPr>
        <w:ind w:left="152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670785E">
      <w:start w:val="1"/>
      <w:numFmt w:val="bullet"/>
      <w:lvlText w:val="o"/>
      <w:lvlJc w:val="left"/>
      <w:pPr>
        <w:ind w:left="22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7F679DE">
      <w:start w:val="1"/>
      <w:numFmt w:val="bullet"/>
      <w:lvlText w:val="▪"/>
      <w:lvlJc w:val="left"/>
      <w:pPr>
        <w:ind w:left="29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5689CC6">
      <w:start w:val="1"/>
      <w:numFmt w:val="bullet"/>
      <w:lvlText w:val="•"/>
      <w:lvlJc w:val="left"/>
      <w:pPr>
        <w:ind w:left="36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CDC09CA">
      <w:start w:val="1"/>
      <w:numFmt w:val="bullet"/>
      <w:lvlText w:val="o"/>
      <w:lvlJc w:val="left"/>
      <w:pPr>
        <w:ind w:left="44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E6C51A6">
      <w:start w:val="1"/>
      <w:numFmt w:val="bullet"/>
      <w:lvlText w:val="▪"/>
      <w:lvlJc w:val="left"/>
      <w:pPr>
        <w:ind w:left="51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F5422F"/>
    <w:multiLevelType w:val="hybridMultilevel"/>
    <w:tmpl w:val="B4C2118E"/>
    <w:lvl w:ilvl="0" w:tplc="EAB22E2C">
      <w:start w:val="2"/>
      <w:numFmt w:val="bullet"/>
      <w:lvlText w:val="-"/>
      <w:lvlJc w:val="left"/>
      <w:pPr>
        <w:ind w:left="360" w:hanging="360"/>
      </w:pPr>
      <w:rPr>
        <w:rFonts w:ascii="Cambria" w:eastAsiaTheme="minorHAnsi" w:hAnsi="Cambria"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6C401A7"/>
    <w:multiLevelType w:val="hybridMultilevel"/>
    <w:tmpl w:val="38EC4470"/>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85E86"/>
    <w:multiLevelType w:val="multilevel"/>
    <w:tmpl w:val="F5EE3542"/>
    <w:lvl w:ilvl="0">
      <w:start w:val="1"/>
      <w:numFmt w:val="bullet"/>
      <w:lvlText w:val=""/>
      <w:lvlJc w:val="left"/>
      <w:pPr>
        <w:ind w:left="861" w:hanging="360"/>
      </w:pPr>
      <w:rPr>
        <w:rFonts w:ascii="Symbol" w:hAnsi="Symbol" w:cs="Symbol" w:hint="default"/>
        <w:lang w:val="it-I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301" w:hanging="360"/>
      </w:pPr>
      <w:rPr>
        <w:rFonts w:ascii="Wingdings" w:hAnsi="Wingdings" w:cs="Wingdings" w:hint="default"/>
      </w:rPr>
    </w:lvl>
    <w:lvl w:ilvl="3">
      <w:start w:val="1"/>
      <w:numFmt w:val="bullet"/>
      <w:lvlText w:val=""/>
      <w:lvlJc w:val="left"/>
      <w:pPr>
        <w:ind w:left="3021" w:hanging="360"/>
      </w:pPr>
      <w:rPr>
        <w:rFonts w:ascii="Symbol" w:hAnsi="Symbol" w:cs="Symbol" w:hint="default"/>
        <w:lang w:val="it-IT"/>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cs="Wingdings" w:hint="default"/>
      </w:rPr>
    </w:lvl>
    <w:lvl w:ilvl="6">
      <w:start w:val="1"/>
      <w:numFmt w:val="bullet"/>
      <w:lvlText w:val=""/>
      <w:lvlJc w:val="left"/>
      <w:pPr>
        <w:ind w:left="5181" w:hanging="360"/>
      </w:pPr>
      <w:rPr>
        <w:rFonts w:ascii="Symbol" w:hAnsi="Symbol" w:cs="Symbol" w:hint="default"/>
        <w:lang w:val="it-IT"/>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cs="Wingdings" w:hint="default"/>
      </w:rPr>
    </w:lvl>
  </w:abstractNum>
  <w:abstractNum w:abstractNumId="10" w15:restartNumberingAfterBreak="0">
    <w:nsid w:val="181A5C04"/>
    <w:multiLevelType w:val="multilevel"/>
    <w:tmpl w:val="BFA0FFB4"/>
    <w:lvl w:ilvl="0">
      <w:start w:val="1"/>
      <w:numFmt w:val="decimal"/>
      <w:lvlText w:val="%1."/>
      <w:lvlJc w:val="left"/>
      <w:pPr>
        <w:ind w:left="269" w:firstLine="0"/>
      </w:pPr>
      <w:rPr>
        <w:rFonts w:eastAsia="Calibri" w:cs="Calibri"/>
        <w:b/>
        <w:bCs/>
        <w:i w:val="0"/>
        <w:strike w:val="0"/>
        <w:dstrike w:val="0"/>
        <w:color w:val="000000"/>
        <w:position w:val="0"/>
        <w:sz w:val="20"/>
        <w:szCs w:val="24"/>
        <w:u w:val="none" w:color="000000"/>
        <w:vertAlign w:val="baseline"/>
      </w:rPr>
    </w:lvl>
    <w:lvl w:ilvl="1">
      <w:start w:val="1"/>
      <w:numFmt w:val="bullet"/>
      <w:lvlText w:val="•"/>
      <w:lvlJc w:val="left"/>
      <w:pPr>
        <w:ind w:left="706" w:firstLine="0"/>
      </w:pPr>
      <w:rPr>
        <w:rFonts w:ascii="Arial" w:hAnsi="Arial" w:cs="Arial" w:hint="default"/>
        <w:b w:val="0"/>
        <w:i w:val="0"/>
        <w:strike w:val="0"/>
        <w:dstrike w:val="0"/>
        <w:color w:val="000000"/>
        <w:position w:val="0"/>
        <w:sz w:val="24"/>
        <w:szCs w:val="24"/>
        <w:u w:val="none" w:color="000000"/>
        <w:vertAlign w:val="baseline"/>
      </w:rPr>
    </w:lvl>
    <w:lvl w:ilvl="2">
      <w:start w:val="1"/>
      <w:numFmt w:val="bullet"/>
      <w:lvlText w:val="→"/>
      <w:lvlJc w:val="left"/>
      <w:pPr>
        <w:ind w:left="1417" w:firstLine="0"/>
      </w:pPr>
      <w:rPr>
        <w:rFonts w:ascii="Calibri" w:hAnsi="Calibri" w:cs="Calibri" w:hint="default"/>
        <w:b w:val="0"/>
        <w:i w:val="0"/>
        <w:strike w:val="0"/>
        <w:dstrike w:val="0"/>
        <w:color w:val="000000"/>
        <w:position w:val="0"/>
        <w:sz w:val="24"/>
        <w:szCs w:val="24"/>
        <w:u w:val="none" w:color="000000"/>
        <w:vertAlign w:val="baseline"/>
      </w:rPr>
    </w:lvl>
    <w:lvl w:ilvl="3">
      <w:start w:val="1"/>
      <w:numFmt w:val="bullet"/>
      <w:lvlText w:val="•"/>
      <w:lvlJc w:val="left"/>
      <w:pPr>
        <w:ind w:left="2213" w:firstLine="0"/>
      </w:pPr>
      <w:rPr>
        <w:rFonts w:ascii="Wingdings" w:hAnsi="Wingdings" w:cs="Wingdings" w:hint="default"/>
        <w:b w:val="0"/>
        <w:i w:val="0"/>
        <w:strike w:val="0"/>
        <w:dstrike w:val="0"/>
        <w:color w:val="000000"/>
        <w:position w:val="0"/>
        <w:sz w:val="24"/>
        <w:szCs w:val="24"/>
        <w:u w:val="none" w:color="000000"/>
        <w:vertAlign w:val="baseline"/>
      </w:rPr>
    </w:lvl>
    <w:lvl w:ilvl="4">
      <w:start w:val="1"/>
      <w:numFmt w:val="bullet"/>
      <w:lvlText w:val="o"/>
      <w:lvlJc w:val="left"/>
      <w:pPr>
        <w:ind w:left="2933" w:firstLine="0"/>
      </w:pPr>
      <w:rPr>
        <w:rFonts w:ascii="Wingdings" w:hAnsi="Wingdings" w:cs="Wingdings" w:hint="default"/>
        <w:b w:val="0"/>
        <w:i w:val="0"/>
        <w:strike w:val="0"/>
        <w:dstrike w:val="0"/>
        <w:color w:val="000000"/>
        <w:position w:val="0"/>
        <w:sz w:val="24"/>
        <w:szCs w:val="24"/>
        <w:u w:val="none" w:color="000000"/>
        <w:vertAlign w:val="baseline"/>
      </w:rPr>
    </w:lvl>
    <w:lvl w:ilvl="5">
      <w:start w:val="1"/>
      <w:numFmt w:val="bullet"/>
      <w:lvlText w:val="▪"/>
      <w:lvlJc w:val="left"/>
      <w:pPr>
        <w:ind w:left="3653" w:firstLine="0"/>
      </w:pPr>
      <w:rPr>
        <w:rFonts w:ascii="Wingdings" w:hAnsi="Wingdings" w:cs="Wingdings" w:hint="default"/>
        <w:b w:val="0"/>
        <w:i w:val="0"/>
        <w:strike w:val="0"/>
        <w:dstrike w:val="0"/>
        <w:color w:val="000000"/>
        <w:position w:val="0"/>
        <w:sz w:val="24"/>
        <w:szCs w:val="24"/>
        <w:u w:val="none" w:color="000000"/>
        <w:vertAlign w:val="baseline"/>
      </w:rPr>
    </w:lvl>
    <w:lvl w:ilvl="6">
      <w:start w:val="1"/>
      <w:numFmt w:val="bullet"/>
      <w:lvlText w:val="•"/>
      <w:lvlJc w:val="left"/>
      <w:pPr>
        <w:ind w:left="4373" w:firstLine="0"/>
      </w:pPr>
      <w:rPr>
        <w:rFonts w:ascii="Wingdings" w:hAnsi="Wingdings" w:cs="Wingdings" w:hint="default"/>
        <w:b w:val="0"/>
        <w:i w:val="0"/>
        <w:strike w:val="0"/>
        <w:dstrike w:val="0"/>
        <w:color w:val="000000"/>
        <w:position w:val="0"/>
        <w:sz w:val="24"/>
        <w:szCs w:val="24"/>
        <w:u w:val="none" w:color="000000"/>
        <w:vertAlign w:val="baseline"/>
      </w:rPr>
    </w:lvl>
    <w:lvl w:ilvl="7">
      <w:start w:val="1"/>
      <w:numFmt w:val="bullet"/>
      <w:lvlText w:val="o"/>
      <w:lvlJc w:val="left"/>
      <w:pPr>
        <w:ind w:left="5093" w:firstLine="0"/>
      </w:pPr>
      <w:rPr>
        <w:rFonts w:ascii="Wingdings" w:hAnsi="Wingdings" w:cs="Wingdings" w:hint="default"/>
        <w:b w:val="0"/>
        <w:i w:val="0"/>
        <w:strike w:val="0"/>
        <w:dstrike w:val="0"/>
        <w:color w:val="000000"/>
        <w:position w:val="0"/>
        <w:sz w:val="24"/>
        <w:szCs w:val="24"/>
        <w:u w:val="none" w:color="000000"/>
        <w:vertAlign w:val="baseline"/>
      </w:rPr>
    </w:lvl>
    <w:lvl w:ilvl="8">
      <w:start w:val="1"/>
      <w:numFmt w:val="bullet"/>
      <w:lvlText w:val="▪"/>
      <w:lvlJc w:val="left"/>
      <w:pPr>
        <w:ind w:left="5813" w:firstLine="0"/>
      </w:pPr>
      <w:rPr>
        <w:rFonts w:ascii="Wingdings" w:hAnsi="Wingdings" w:cs="Wingdings" w:hint="default"/>
        <w:b w:val="0"/>
        <w:i w:val="0"/>
        <w:strike w:val="0"/>
        <w:dstrike w:val="0"/>
        <w:color w:val="000000"/>
        <w:position w:val="0"/>
        <w:sz w:val="24"/>
        <w:szCs w:val="24"/>
        <w:u w:val="none" w:color="000000"/>
        <w:vertAlign w:val="baseline"/>
      </w:rPr>
    </w:lvl>
  </w:abstractNum>
  <w:abstractNum w:abstractNumId="11" w15:restartNumberingAfterBreak="0">
    <w:nsid w:val="1ADE7206"/>
    <w:multiLevelType w:val="multilevel"/>
    <w:tmpl w:val="4170BFD8"/>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2" w15:restartNumberingAfterBreak="0">
    <w:nsid w:val="1BA363CD"/>
    <w:multiLevelType w:val="hybridMultilevel"/>
    <w:tmpl w:val="0E8A19C0"/>
    <w:lvl w:ilvl="0" w:tplc="5032EC5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54EFCA">
      <w:start w:val="1"/>
      <w:numFmt w:val="bullet"/>
      <w:lvlText w:val="o"/>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6EC2D2">
      <w:start w:val="1"/>
      <w:numFmt w:val="bullet"/>
      <w:lvlRestart w:val="0"/>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CC895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F8FB0A">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148BA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E89CD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500CC6">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542FE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0607A9"/>
    <w:multiLevelType w:val="multilevel"/>
    <w:tmpl w:val="20104FC0"/>
    <w:lvl w:ilvl="0">
      <w:start w:val="1"/>
      <w:numFmt w:val="bullet"/>
      <w:lvlText w:val=""/>
      <w:lvlJc w:val="left"/>
      <w:pPr>
        <w:ind w:left="731" w:hanging="360"/>
      </w:pPr>
      <w:rPr>
        <w:rFonts w:ascii="Symbol" w:hAnsi="Symbol" w:cs="Symbol" w:hint="default"/>
        <w:sz w:val="16"/>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14" w15:restartNumberingAfterBreak="0">
    <w:nsid w:val="277D1249"/>
    <w:multiLevelType w:val="hybridMultilevel"/>
    <w:tmpl w:val="4956CB7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B5F15BF"/>
    <w:multiLevelType w:val="multilevel"/>
    <w:tmpl w:val="E6D05288"/>
    <w:lvl w:ilvl="0">
      <w:start w:val="1"/>
      <w:numFmt w:val="bullet"/>
      <w:lvlText w:val="•"/>
      <w:lvlJc w:val="left"/>
      <w:pPr>
        <w:ind w:left="720" w:hanging="360"/>
      </w:pPr>
      <w:rPr>
        <w:rFonts w:ascii="Calibri" w:hAnsi="Calibri" w:cs="Times New Roman" w:hint="default"/>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DC93C53"/>
    <w:multiLevelType w:val="hybridMultilevel"/>
    <w:tmpl w:val="DF22DD76"/>
    <w:lvl w:ilvl="0" w:tplc="708A01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805428">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2DBB6">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0CA6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296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12EB0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526E3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A3F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3607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C338DD"/>
    <w:multiLevelType w:val="hybridMultilevel"/>
    <w:tmpl w:val="70E4718E"/>
    <w:lvl w:ilvl="0" w:tplc="CFA8F24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6546C">
      <w:start w:val="1"/>
      <w:numFmt w:val="bullet"/>
      <w:lvlText w:val="o"/>
      <w:lvlJc w:val="left"/>
      <w:pPr>
        <w:ind w:left="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0E7BF8">
      <w:start w:val="1"/>
      <w:numFmt w:val="bullet"/>
      <w:lvlText w:val="▪"/>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802C6C">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1A89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8D5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A430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EB2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8ED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A577BD"/>
    <w:multiLevelType w:val="multilevel"/>
    <w:tmpl w:val="E04ECE50"/>
    <w:lvl w:ilvl="0">
      <w:start w:val="1"/>
      <w:numFmt w:val="bullet"/>
      <w:lvlText w:val="•"/>
      <w:lvlJc w:val="left"/>
      <w:pPr>
        <w:ind w:left="360" w:hanging="360"/>
      </w:pPr>
      <w:rPr>
        <w:rFonts w:ascii="Arial" w:hAnsi="Arial" w:cs="Arial" w:hint="default"/>
        <w:b/>
        <w:i w:val="0"/>
        <w:strike w:val="0"/>
        <w:dstrike w:val="0"/>
        <w:color w:val="000000"/>
        <w:position w:val="0"/>
        <w:sz w:val="22"/>
        <w:szCs w:val="22"/>
        <w:u w:val="none" w:color="000000"/>
        <w:effect w:val="none"/>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AB43F1A"/>
    <w:multiLevelType w:val="multilevel"/>
    <w:tmpl w:val="2F789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B09023A"/>
    <w:multiLevelType w:val="hybridMultilevel"/>
    <w:tmpl w:val="85E2B1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ED7713A"/>
    <w:multiLevelType w:val="multilevel"/>
    <w:tmpl w:val="0FC8AF38"/>
    <w:lvl w:ilvl="0">
      <w:start w:val="3"/>
      <w:numFmt w:val="bullet"/>
      <w:lvlText w:val="-"/>
      <w:lvlJc w:val="left"/>
      <w:pPr>
        <w:ind w:left="807" w:hanging="360"/>
      </w:pPr>
      <w:rPr>
        <w:rFonts w:ascii="Calibri" w:hAnsi="Calibri" w:cs="Calibri" w:hint="default"/>
        <w:b/>
        <w:sz w:val="14"/>
      </w:rPr>
    </w:lvl>
    <w:lvl w:ilvl="1">
      <w:start w:val="1"/>
      <w:numFmt w:val="bullet"/>
      <w:lvlText w:val="o"/>
      <w:lvlJc w:val="left"/>
      <w:pPr>
        <w:ind w:left="1527" w:hanging="360"/>
      </w:pPr>
      <w:rPr>
        <w:rFonts w:ascii="Courier New" w:hAnsi="Courier New" w:cs="Courier New" w:hint="default"/>
      </w:rPr>
    </w:lvl>
    <w:lvl w:ilvl="2">
      <w:start w:val="1"/>
      <w:numFmt w:val="bullet"/>
      <w:lvlText w:val=""/>
      <w:lvlJc w:val="left"/>
      <w:pPr>
        <w:ind w:left="2247" w:hanging="360"/>
      </w:pPr>
      <w:rPr>
        <w:rFonts w:ascii="Wingdings" w:hAnsi="Wingdings" w:cs="Wingdings" w:hint="default"/>
      </w:rPr>
    </w:lvl>
    <w:lvl w:ilvl="3">
      <w:start w:val="1"/>
      <w:numFmt w:val="bullet"/>
      <w:lvlText w:val=""/>
      <w:lvlJc w:val="left"/>
      <w:pPr>
        <w:ind w:left="2967" w:hanging="360"/>
      </w:pPr>
      <w:rPr>
        <w:rFonts w:ascii="Symbol" w:hAnsi="Symbol" w:cs="Symbol" w:hint="default"/>
      </w:rPr>
    </w:lvl>
    <w:lvl w:ilvl="4">
      <w:start w:val="1"/>
      <w:numFmt w:val="bullet"/>
      <w:lvlText w:val="o"/>
      <w:lvlJc w:val="left"/>
      <w:pPr>
        <w:ind w:left="3687" w:hanging="360"/>
      </w:pPr>
      <w:rPr>
        <w:rFonts w:ascii="Courier New" w:hAnsi="Courier New" w:cs="Courier New" w:hint="default"/>
      </w:rPr>
    </w:lvl>
    <w:lvl w:ilvl="5">
      <w:start w:val="1"/>
      <w:numFmt w:val="bullet"/>
      <w:lvlText w:val=""/>
      <w:lvlJc w:val="left"/>
      <w:pPr>
        <w:ind w:left="4407" w:hanging="360"/>
      </w:pPr>
      <w:rPr>
        <w:rFonts w:ascii="Wingdings" w:hAnsi="Wingdings" w:cs="Wingdings" w:hint="default"/>
      </w:rPr>
    </w:lvl>
    <w:lvl w:ilvl="6">
      <w:start w:val="1"/>
      <w:numFmt w:val="bullet"/>
      <w:lvlText w:val=""/>
      <w:lvlJc w:val="left"/>
      <w:pPr>
        <w:ind w:left="5127" w:hanging="360"/>
      </w:pPr>
      <w:rPr>
        <w:rFonts w:ascii="Symbol" w:hAnsi="Symbol" w:cs="Symbol" w:hint="default"/>
      </w:rPr>
    </w:lvl>
    <w:lvl w:ilvl="7">
      <w:start w:val="1"/>
      <w:numFmt w:val="bullet"/>
      <w:lvlText w:val="o"/>
      <w:lvlJc w:val="left"/>
      <w:pPr>
        <w:ind w:left="5847" w:hanging="360"/>
      </w:pPr>
      <w:rPr>
        <w:rFonts w:ascii="Courier New" w:hAnsi="Courier New" w:cs="Courier New" w:hint="default"/>
      </w:rPr>
    </w:lvl>
    <w:lvl w:ilvl="8">
      <w:start w:val="1"/>
      <w:numFmt w:val="bullet"/>
      <w:lvlText w:val=""/>
      <w:lvlJc w:val="left"/>
      <w:pPr>
        <w:ind w:left="6567" w:hanging="360"/>
      </w:pPr>
      <w:rPr>
        <w:rFonts w:ascii="Wingdings" w:hAnsi="Wingdings" w:cs="Wingdings" w:hint="default"/>
      </w:rPr>
    </w:lvl>
  </w:abstractNum>
  <w:abstractNum w:abstractNumId="22" w15:restartNumberingAfterBreak="0">
    <w:nsid w:val="4156481F"/>
    <w:multiLevelType w:val="hybridMultilevel"/>
    <w:tmpl w:val="36EECB94"/>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2642EF"/>
    <w:multiLevelType w:val="multilevel"/>
    <w:tmpl w:val="091493D2"/>
    <w:lvl w:ilvl="0">
      <w:start w:val="1"/>
      <w:numFmt w:val="bullet"/>
      <w:lvlText w:val=""/>
      <w:lvlJc w:val="left"/>
      <w:pPr>
        <w:tabs>
          <w:tab w:val="num" w:pos="696"/>
        </w:tabs>
        <w:ind w:left="1776" w:hanging="360"/>
      </w:pPr>
      <w:rPr>
        <w:rFonts w:ascii="Symbol" w:hAnsi="Symbol" w:cs="Symbol" w:hint="default"/>
        <w:lang w:val="it-IT"/>
      </w:rPr>
    </w:lvl>
    <w:lvl w:ilvl="1">
      <w:start w:val="1"/>
      <w:numFmt w:val="bullet"/>
      <w:lvlText w:val="o"/>
      <w:lvlJc w:val="left"/>
      <w:pPr>
        <w:tabs>
          <w:tab w:val="num" w:pos="696"/>
        </w:tabs>
        <w:ind w:left="2496" w:hanging="360"/>
      </w:pPr>
      <w:rPr>
        <w:rFonts w:ascii="Courier New" w:hAnsi="Courier New" w:cs="Courier New" w:hint="default"/>
        <w:lang w:val="it-IT"/>
      </w:rPr>
    </w:lvl>
    <w:lvl w:ilvl="2">
      <w:start w:val="1"/>
      <w:numFmt w:val="bullet"/>
      <w:lvlText w:val=""/>
      <w:lvlJc w:val="left"/>
      <w:pPr>
        <w:tabs>
          <w:tab w:val="num" w:pos="696"/>
        </w:tabs>
        <w:ind w:left="3216" w:hanging="360"/>
      </w:pPr>
      <w:rPr>
        <w:rFonts w:ascii="Wingdings" w:hAnsi="Wingdings" w:cs="Wingdings" w:hint="default"/>
        <w:lang w:val="it-IT"/>
      </w:rPr>
    </w:lvl>
    <w:lvl w:ilvl="3">
      <w:start w:val="1"/>
      <w:numFmt w:val="bullet"/>
      <w:lvlText w:val=""/>
      <w:lvlJc w:val="left"/>
      <w:pPr>
        <w:tabs>
          <w:tab w:val="num" w:pos="696"/>
        </w:tabs>
        <w:ind w:left="3936" w:hanging="360"/>
      </w:pPr>
      <w:rPr>
        <w:rFonts w:ascii="Symbol" w:hAnsi="Symbol" w:cs="Symbol" w:hint="default"/>
        <w:lang w:val="it-IT"/>
      </w:rPr>
    </w:lvl>
    <w:lvl w:ilvl="4">
      <w:start w:val="1"/>
      <w:numFmt w:val="bullet"/>
      <w:lvlText w:val="o"/>
      <w:lvlJc w:val="left"/>
      <w:pPr>
        <w:tabs>
          <w:tab w:val="num" w:pos="696"/>
        </w:tabs>
        <w:ind w:left="4656" w:hanging="360"/>
      </w:pPr>
      <w:rPr>
        <w:rFonts w:ascii="Courier New" w:hAnsi="Courier New" w:cs="Courier New" w:hint="default"/>
        <w:lang w:val="it-IT"/>
      </w:rPr>
    </w:lvl>
    <w:lvl w:ilvl="5">
      <w:start w:val="1"/>
      <w:numFmt w:val="bullet"/>
      <w:lvlText w:val=""/>
      <w:lvlJc w:val="left"/>
      <w:pPr>
        <w:tabs>
          <w:tab w:val="num" w:pos="696"/>
        </w:tabs>
        <w:ind w:left="5376" w:hanging="360"/>
      </w:pPr>
      <w:rPr>
        <w:rFonts w:ascii="Wingdings" w:hAnsi="Wingdings" w:cs="Wingdings" w:hint="default"/>
        <w:lang w:val="it-IT"/>
      </w:rPr>
    </w:lvl>
    <w:lvl w:ilvl="6">
      <w:start w:val="1"/>
      <w:numFmt w:val="bullet"/>
      <w:lvlText w:val=""/>
      <w:lvlJc w:val="left"/>
      <w:pPr>
        <w:tabs>
          <w:tab w:val="num" w:pos="696"/>
        </w:tabs>
        <w:ind w:left="6096" w:hanging="360"/>
      </w:pPr>
      <w:rPr>
        <w:rFonts w:ascii="Symbol" w:hAnsi="Symbol" w:cs="Symbol" w:hint="default"/>
        <w:lang w:val="it-IT"/>
      </w:rPr>
    </w:lvl>
    <w:lvl w:ilvl="7">
      <w:start w:val="1"/>
      <w:numFmt w:val="bullet"/>
      <w:lvlText w:val="o"/>
      <w:lvlJc w:val="left"/>
      <w:pPr>
        <w:tabs>
          <w:tab w:val="num" w:pos="696"/>
        </w:tabs>
        <w:ind w:left="6816" w:hanging="360"/>
      </w:pPr>
      <w:rPr>
        <w:rFonts w:ascii="Courier New" w:hAnsi="Courier New" w:cs="Courier New" w:hint="default"/>
        <w:lang w:val="it-IT"/>
      </w:rPr>
    </w:lvl>
    <w:lvl w:ilvl="8">
      <w:start w:val="1"/>
      <w:numFmt w:val="bullet"/>
      <w:lvlText w:val=""/>
      <w:lvlJc w:val="left"/>
      <w:pPr>
        <w:tabs>
          <w:tab w:val="num" w:pos="696"/>
        </w:tabs>
        <w:ind w:left="7536" w:hanging="360"/>
      </w:pPr>
      <w:rPr>
        <w:rFonts w:ascii="Wingdings" w:hAnsi="Wingdings" w:cs="Wingdings" w:hint="default"/>
        <w:lang w:val="it-IT"/>
      </w:rPr>
    </w:lvl>
  </w:abstractNum>
  <w:abstractNum w:abstractNumId="24" w15:restartNumberingAfterBreak="0">
    <w:nsid w:val="48CB62E5"/>
    <w:multiLevelType w:val="hybridMultilevel"/>
    <w:tmpl w:val="DE5CFDFC"/>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DA1358"/>
    <w:multiLevelType w:val="multilevel"/>
    <w:tmpl w:val="9496CA6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C017D78"/>
    <w:multiLevelType w:val="hybridMultilevel"/>
    <w:tmpl w:val="4AD64834"/>
    <w:lvl w:ilvl="0" w:tplc="8392EFEA">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C14B3AC">
      <w:start w:val="1"/>
      <w:numFmt w:val="bullet"/>
      <w:lvlText w:val="o"/>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50E8F94">
      <w:start w:val="1"/>
      <w:numFmt w:val="bullet"/>
      <w:lvlRestart w:val="0"/>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CF80698">
      <w:start w:val="1"/>
      <w:numFmt w:val="bullet"/>
      <w:lvlText w:val="•"/>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023BE8">
      <w:start w:val="1"/>
      <w:numFmt w:val="bullet"/>
      <w:lvlText w:val="o"/>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1DA6C9C">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142456">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CEE4206">
      <w:start w:val="1"/>
      <w:numFmt w:val="bullet"/>
      <w:lvlText w:val="o"/>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E2F02A">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505E0E"/>
    <w:multiLevelType w:val="hybridMultilevel"/>
    <w:tmpl w:val="EFC2AB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0657D5E"/>
    <w:multiLevelType w:val="hybridMultilevel"/>
    <w:tmpl w:val="8FDC91D4"/>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E85C72"/>
    <w:multiLevelType w:val="multilevel"/>
    <w:tmpl w:val="831E920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8AC08CA"/>
    <w:multiLevelType w:val="hybridMultilevel"/>
    <w:tmpl w:val="C188F02A"/>
    <w:lvl w:ilvl="0" w:tplc="3B22189E">
      <w:start w:val="1"/>
      <w:numFmt w:val="bullet"/>
      <w:lvlText w:val="•"/>
      <w:lvlJc w:val="left"/>
      <w:pPr>
        <w:ind w:left="9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5DA0B1C">
      <w:start w:val="1"/>
      <w:numFmt w:val="bullet"/>
      <w:lvlText w:val=""/>
      <w:lvlJc w:val="left"/>
      <w:pPr>
        <w:ind w:left="297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536689A">
      <w:start w:val="1"/>
      <w:numFmt w:val="bullet"/>
      <w:lvlText w:val="▪"/>
      <w:lvlJc w:val="left"/>
      <w:pPr>
        <w:ind w:left="313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338AA752">
      <w:start w:val="1"/>
      <w:numFmt w:val="bullet"/>
      <w:lvlText w:val="•"/>
      <w:lvlJc w:val="left"/>
      <w:pPr>
        <w:ind w:left="385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7AFE0626">
      <w:start w:val="1"/>
      <w:numFmt w:val="bullet"/>
      <w:lvlText w:val="o"/>
      <w:lvlJc w:val="left"/>
      <w:pPr>
        <w:ind w:left="457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33B401DA">
      <w:start w:val="1"/>
      <w:numFmt w:val="bullet"/>
      <w:lvlText w:val="▪"/>
      <w:lvlJc w:val="left"/>
      <w:pPr>
        <w:ind w:left="529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C0EAF6E">
      <w:start w:val="1"/>
      <w:numFmt w:val="bullet"/>
      <w:lvlText w:val="•"/>
      <w:lvlJc w:val="left"/>
      <w:pPr>
        <w:ind w:left="601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3181D20">
      <w:start w:val="1"/>
      <w:numFmt w:val="bullet"/>
      <w:lvlText w:val="o"/>
      <w:lvlJc w:val="left"/>
      <w:pPr>
        <w:ind w:left="673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7E8AA08">
      <w:start w:val="1"/>
      <w:numFmt w:val="bullet"/>
      <w:lvlText w:val="▪"/>
      <w:lvlJc w:val="left"/>
      <w:pPr>
        <w:ind w:left="745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5D4D0A1B"/>
    <w:multiLevelType w:val="hybridMultilevel"/>
    <w:tmpl w:val="9F62EBD4"/>
    <w:lvl w:ilvl="0" w:tplc="DD720070">
      <w:start w:val="1"/>
      <w:numFmt w:val="bullet"/>
      <w:lvlText w:val="•"/>
      <w:lvlJc w:val="left"/>
      <w:pPr>
        <w:ind w:left="12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105F0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36AB98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F5C482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EF2098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D288E2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F70D17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4B4F55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00A9C2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5E524B6C"/>
    <w:multiLevelType w:val="hybridMultilevel"/>
    <w:tmpl w:val="995E38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4A257BC"/>
    <w:multiLevelType w:val="multilevel"/>
    <w:tmpl w:val="2E9EF08A"/>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69220418"/>
    <w:multiLevelType w:val="multilevel"/>
    <w:tmpl w:val="72DA9316"/>
    <w:lvl w:ilvl="0">
      <w:start w:val="1"/>
      <w:numFmt w:val="bullet"/>
      <w:lvlText w:val="-"/>
      <w:lvlJc w:val="left"/>
      <w:pPr>
        <w:ind w:left="1776" w:hanging="360"/>
      </w:pPr>
      <w:rPr>
        <w:rFonts w:ascii="Arial" w:hAnsi="Arial" w:cs="Arial" w:hint="default"/>
        <w:sz w:val="1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35" w15:restartNumberingAfterBreak="0">
    <w:nsid w:val="6A7718A4"/>
    <w:multiLevelType w:val="multilevel"/>
    <w:tmpl w:val="244E0E0E"/>
    <w:lvl w:ilvl="0">
      <w:start w:val="1"/>
      <w:numFmt w:val="bullet"/>
      <w:lvlText w:val="•"/>
      <w:lvlJc w:val="left"/>
      <w:pPr>
        <w:ind w:left="720" w:hanging="360"/>
      </w:pPr>
      <w:rPr>
        <w:rFonts w:ascii="Arial" w:hAnsi="Arial" w:cs="Arial" w:hint="default"/>
        <w:b w:val="0"/>
        <w:i w:val="0"/>
        <w:strike w:val="0"/>
        <w:dstrike w:val="0"/>
        <w:color w:val="000000"/>
        <w:position w:val="0"/>
        <w:sz w:val="18"/>
        <w:szCs w:val="22"/>
        <w:u w:val="none" w:color="000000"/>
        <w:effect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C40107F"/>
    <w:multiLevelType w:val="multilevel"/>
    <w:tmpl w:val="E3668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2549AA"/>
    <w:multiLevelType w:val="hybridMultilevel"/>
    <w:tmpl w:val="4BC407DC"/>
    <w:lvl w:ilvl="0" w:tplc="07B87F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372E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F865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4F1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242C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AE0E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5C49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5632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8C6EEF"/>
    <w:multiLevelType w:val="hybridMultilevel"/>
    <w:tmpl w:val="3A229D9C"/>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3B3007"/>
    <w:multiLevelType w:val="hybridMultilevel"/>
    <w:tmpl w:val="E4B6BF12"/>
    <w:lvl w:ilvl="0" w:tplc="378A01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02EC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BE9D5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82EE5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5E521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C3C3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0C342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D8BA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D09F9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4DC6608"/>
    <w:multiLevelType w:val="multilevel"/>
    <w:tmpl w:val="E17AC64A"/>
    <w:lvl w:ilvl="0">
      <w:start w:val="1"/>
      <w:numFmt w:val="bullet"/>
      <w:lvlText w:val="o"/>
      <w:lvlJc w:val="left"/>
      <w:pPr>
        <w:ind w:left="1170" w:hanging="360"/>
      </w:pPr>
      <w:rPr>
        <w:rFonts w:ascii="Courier New" w:hAnsi="Courier New" w:cs="Courier New"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41" w15:restartNumberingAfterBreak="0">
    <w:nsid w:val="7CAA66E7"/>
    <w:multiLevelType w:val="hybridMultilevel"/>
    <w:tmpl w:val="7B4EF172"/>
    <w:lvl w:ilvl="0" w:tplc="54B63C62">
      <w:start w:val="1"/>
      <w:numFmt w:val="bullet"/>
      <w:lvlText w:val=""/>
      <w:lvlJc w:val="left"/>
      <w:pPr>
        <w:ind w:left="427" w:hanging="360"/>
      </w:pPr>
      <w:rPr>
        <w:rFonts w:ascii="Symbol" w:hAnsi="Symbol" w:hint="default"/>
      </w:rPr>
    </w:lvl>
    <w:lvl w:ilvl="1" w:tplc="04100003" w:tentative="1">
      <w:start w:val="1"/>
      <w:numFmt w:val="bullet"/>
      <w:lvlText w:val="o"/>
      <w:lvlJc w:val="left"/>
      <w:pPr>
        <w:ind w:left="427" w:hanging="360"/>
      </w:pPr>
      <w:rPr>
        <w:rFonts w:ascii="Courier New" w:hAnsi="Courier New" w:cs="Courier New" w:hint="default"/>
      </w:rPr>
    </w:lvl>
    <w:lvl w:ilvl="2" w:tplc="04100005" w:tentative="1">
      <w:start w:val="1"/>
      <w:numFmt w:val="bullet"/>
      <w:lvlText w:val=""/>
      <w:lvlJc w:val="left"/>
      <w:pPr>
        <w:ind w:left="1147" w:hanging="360"/>
      </w:pPr>
      <w:rPr>
        <w:rFonts w:ascii="Wingdings" w:hAnsi="Wingdings" w:hint="default"/>
      </w:rPr>
    </w:lvl>
    <w:lvl w:ilvl="3" w:tplc="04100001" w:tentative="1">
      <w:start w:val="1"/>
      <w:numFmt w:val="bullet"/>
      <w:lvlText w:val=""/>
      <w:lvlJc w:val="left"/>
      <w:pPr>
        <w:ind w:left="1867" w:hanging="360"/>
      </w:pPr>
      <w:rPr>
        <w:rFonts w:ascii="Symbol" w:hAnsi="Symbol" w:hint="default"/>
      </w:rPr>
    </w:lvl>
    <w:lvl w:ilvl="4" w:tplc="04100003" w:tentative="1">
      <w:start w:val="1"/>
      <w:numFmt w:val="bullet"/>
      <w:lvlText w:val="o"/>
      <w:lvlJc w:val="left"/>
      <w:pPr>
        <w:ind w:left="2587" w:hanging="360"/>
      </w:pPr>
      <w:rPr>
        <w:rFonts w:ascii="Courier New" w:hAnsi="Courier New" w:cs="Courier New" w:hint="default"/>
      </w:rPr>
    </w:lvl>
    <w:lvl w:ilvl="5" w:tplc="04100005" w:tentative="1">
      <w:start w:val="1"/>
      <w:numFmt w:val="bullet"/>
      <w:lvlText w:val=""/>
      <w:lvlJc w:val="left"/>
      <w:pPr>
        <w:ind w:left="3307" w:hanging="360"/>
      </w:pPr>
      <w:rPr>
        <w:rFonts w:ascii="Wingdings" w:hAnsi="Wingdings" w:hint="default"/>
      </w:rPr>
    </w:lvl>
    <w:lvl w:ilvl="6" w:tplc="04100001" w:tentative="1">
      <w:start w:val="1"/>
      <w:numFmt w:val="bullet"/>
      <w:lvlText w:val=""/>
      <w:lvlJc w:val="left"/>
      <w:pPr>
        <w:ind w:left="4027" w:hanging="360"/>
      </w:pPr>
      <w:rPr>
        <w:rFonts w:ascii="Symbol" w:hAnsi="Symbol" w:hint="default"/>
      </w:rPr>
    </w:lvl>
    <w:lvl w:ilvl="7" w:tplc="04100003" w:tentative="1">
      <w:start w:val="1"/>
      <w:numFmt w:val="bullet"/>
      <w:lvlText w:val="o"/>
      <w:lvlJc w:val="left"/>
      <w:pPr>
        <w:ind w:left="4747" w:hanging="360"/>
      </w:pPr>
      <w:rPr>
        <w:rFonts w:ascii="Courier New" w:hAnsi="Courier New" w:cs="Courier New" w:hint="default"/>
      </w:rPr>
    </w:lvl>
    <w:lvl w:ilvl="8" w:tplc="04100005" w:tentative="1">
      <w:start w:val="1"/>
      <w:numFmt w:val="bullet"/>
      <w:lvlText w:val=""/>
      <w:lvlJc w:val="left"/>
      <w:pPr>
        <w:ind w:left="5467" w:hanging="360"/>
      </w:pPr>
      <w:rPr>
        <w:rFonts w:ascii="Wingdings" w:hAnsi="Wingdings" w:hint="default"/>
      </w:rPr>
    </w:lvl>
  </w:abstractNum>
  <w:num w:numId="1">
    <w:abstractNumId w:val="31"/>
  </w:num>
  <w:num w:numId="2">
    <w:abstractNumId w:val="22"/>
  </w:num>
  <w:num w:numId="3">
    <w:abstractNumId w:val="6"/>
  </w:num>
  <w:num w:numId="4">
    <w:abstractNumId w:val="30"/>
  </w:num>
  <w:num w:numId="5">
    <w:abstractNumId w:val="2"/>
  </w:num>
  <w:num w:numId="6">
    <w:abstractNumId w:val="40"/>
  </w:num>
  <w:num w:numId="7">
    <w:abstractNumId w:val="10"/>
  </w:num>
  <w:num w:numId="8">
    <w:abstractNumId w:val="41"/>
  </w:num>
  <w:num w:numId="9">
    <w:abstractNumId w:val="36"/>
  </w:num>
  <w:num w:numId="10">
    <w:abstractNumId w:val="0"/>
  </w:num>
  <w:num w:numId="11">
    <w:abstractNumId w:val="19"/>
  </w:num>
  <w:num w:numId="12">
    <w:abstractNumId w:val="24"/>
  </w:num>
  <w:num w:numId="13">
    <w:abstractNumId w:val="38"/>
  </w:num>
  <w:num w:numId="14">
    <w:abstractNumId w:val="23"/>
  </w:num>
  <w:num w:numId="15">
    <w:abstractNumId w:val="40"/>
  </w:num>
  <w:num w:numId="16">
    <w:abstractNumId w:val="28"/>
  </w:num>
  <w:num w:numId="17">
    <w:abstractNumId w:val="20"/>
  </w:num>
  <w:num w:numId="18">
    <w:abstractNumId w:val="32"/>
  </w:num>
  <w:num w:numId="19">
    <w:abstractNumId w:val="9"/>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35"/>
  </w:num>
  <w:num w:numId="25">
    <w:abstractNumId w:val="18"/>
  </w:num>
  <w:num w:numId="26">
    <w:abstractNumId w:val="34"/>
  </w:num>
  <w:num w:numId="27">
    <w:abstractNumId w:val="21"/>
  </w:num>
  <w:num w:numId="28">
    <w:abstractNumId w:val="7"/>
  </w:num>
  <w:num w:numId="29">
    <w:abstractNumId w:val="5"/>
  </w:num>
  <w:num w:numId="30">
    <w:abstractNumId w:val="37"/>
  </w:num>
  <w:num w:numId="31">
    <w:abstractNumId w:val="1"/>
  </w:num>
  <w:num w:numId="32">
    <w:abstractNumId w:val="39"/>
  </w:num>
  <w:num w:numId="33">
    <w:abstractNumId w:val="12"/>
  </w:num>
  <w:num w:numId="34">
    <w:abstractNumId w:val="26"/>
  </w:num>
  <w:num w:numId="35">
    <w:abstractNumId w:val="27"/>
  </w:num>
  <w:num w:numId="36">
    <w:abstractNumId w:val="4"/>
  </w:num>
  <w:num w:numId="37">
    <w:abstractNumId w:val="29"/>
  </w:num>
  <w:num w:numId="38">
    <w:abstractNumId w:val="33"/>
  </w:num>
  <w:num w:numId="39">
    <w:abstractNumId w:val="15"/>
  </w:num>
  <w:num w:numId="40">
    <w:abstractNumId w:val="14"/>
  </w:num>
  <w:num w:numId="41">
    <w:abstractNumId w:val="17"/>
  </w:num>
  <w:num w:numId="42">
    <w:abstractNumId w:val="16"/>
  </w:num>
  <w:num w:numId="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w15:presenceInfo w15:providerId="None" w15:userId="maria"/>
  </w15:person>
  <w15:person w15:author="Calvi, Gianluigi">
    <w15:presenceInfo w15:providerId="AD" w15:userId="S-1-5-21-2094927150-201071529-617630493-727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2F"/>
    <w:rsid w:val="0001327D"/>
    <w:rsid w:val="000249F1"/>
    <w:rsid w:val="000412CF"/>
    <w:rsid w:val="00042466"/>
    <w:rsid w:val="00043975"/>
    <w:rsid w:val="000545C0"/>
    <w:rsid w:val="000577CC"/>
    <w:rsid w:val="000855F4"/>
    <w:rsid w:val="000908EC"/>
    <w:rsid w:val="000E424C"/>
    <w:rsid w:val="000E7D93"/>
    <w:rsid w:val="000F37F5"/>
    <w:rsid w:val="000F5124"/>
    <w:rsid w:val="001037DE"/>
    <w:rsid w:val="00124FAD"/>
    <w:rsid w:val="0012557D"/>
    <w:rsid w:val="0015271C"/>
    <w:rsid w:val="001568FC"/>
    <w:rsid w:val="001A4186"/>
    <w:rsid w:val="001A5907"/>
    <w:rsid w:val="001D3FA8"/>
    <w:rsid w:val="001E1C7C"/>
    <w:rsid w:val="001F1D50"/>
    <w:rsid w:val="0020165A"/>
    <w:rsid w:val="00217665"/>
    <w:rsid w:val="002337B2"/>
    <w:rsid w:val="002506D5"/>
    <w:rsid w:val="0025086B"/>
    <w:rsid w:val="002865D0"/>
    <w:rsid w:val="00296E1B"/>
    <w:rsid w:val="002D4685"/>
    <w:rsid w:val="002F2939"/>
    <w:rsid w:val="00332B2B"/>
    <w:rsid w:val="00344B1A"/>
    <w:rsid w:val="00376F2F"/>
    <w:rsid w:val="003B03AD"/>
    <w:rsid w:val="003F2BB5"/>
    <w:rsid w:val="004247F5"/>
    <w:rsid w:val="00462376"/>
    <w:rsid w:val="00481049"/>
    <w:rsid w:val="004A3DDC"/>
    <w:rsid w:val="004E2B77"/>
    <w:rsid w:val="004E6D1A"/>
    <w:rsid w:val="004E7589"/>
    <w:rsid w:val="004F1385"/>
    <w:rsid w:val="00517052"/>
    <w:rsid w:val="00542291"/>
    <w:rsid w:val="00550F23"/>
    <w:rsid w:val="00552457"/>
    <w:rsid w:val="00593664"/>
    <w:rsid w:val="005A47D5"/>
    <w:rsid w:val="005C58A5"/>
    <w:rsid w:val="005E21F5"/>
    <w:rsid w:val="00613BDF"/>
    <w:rsid w:val="006837A9"/>
    <w:rsid w:val="006C3ABC"/>
    <w:rsid w:val="006C3E65"/>
    <w:rsid w:val="006C5929"/>
    <w:rsid w:val="006D3CF5"/>
    <w:rsid w:val="006D7057"/>
    <w:rsid w:val="00702574"/>
    <w:rsid w:val="0070476F"/>
    <w:rsid w:val="00712F85"/>
    <w:rsid w:val="00716E36"/>
    <w:rsid w:val="007952E0"/>
    <w:rsid w:val="007A17F0"/>
    <w:rsid w:val="007A219C"/>
    <w:rsid w:val="008028DD"/>
    <w:rsid w:val="00810B87"/>
    <w:rsid w:val="008629FA"/>
    <w:rsid w:val="00863568"/>
    <w:rsid w:val="00911FA7"/>
    <w:rsid w:val="00913585"/>
    <w:rsid w:val="00933541"/>
    <w:rsid w:val="00933AC7"/>
    <w:rsid w:val="009421FA"/>
    <w:rsid w:val="00965099"/>
    <w:rsid w:val="00966CDB"/>
    <w:rsid w:val="009C04F8"/>
    <w:rsid w:val="009D445E"/>
    <w:rsid w:val="009E18B8"/>
    <w:rsid w:val="009E2539"/>
    <w:rsid w:val="00A007CC"/>
    <w:rsid w:val="00A0750E"/>
    <w:rsid w:val="00A21C0C"/>
    <w:rsid w:val="00A50876"/>
    <w:rsid w:val="00A84C38"/>
    <w:rsid w:val="00A907F1"/>
    <w:rsid w:val="00A96E25"/>
    <w:rsid w:val="00AA1501"/>
    <w:rsid w:val="00AD3D60"/>
    <w:rsid w:val="00B13785"/>
    <w:rsid w:val="00B23033"/>
    <w:rsid w:val="00B448F5"/>
    <w:rsid w:val="00B735AD"/>
    <w:rsid w:val="00B82929"/>
    <w:rsid w:val="00BA4B9E"/>
    <w:rsid w:val="00BB601D"/>
    <w:rsid w:val="00BC104D"/>
    <w:rsid w:val="00BD2A3A"/>
    <w:rsid w:val="00C04FEE"/>
    <w:rsid w:val="00C52673"/>
    <w:rsid w:val="00C63FDD"/>
    <w:rsid w:val="00CA2E40"/>
    <w:rsid w:val="00CD6005"/>
    <w:rsid w:val="00D31BD8"/>
    <w:rsid w:val="00D41C8C"/>
    <w:rsid w:val="00D81615"/>
    <w:rsid w:val="00D91F15"/>
    <w:rsid w:val="00D95EF6"/>
    <w:rsid w:val="00DB32AF"/>
    <w:rsid w:val="00DC4824"/>
    <w:rsid w:val="00DD5AAB"/>
    <w:rsid w:val="00E047A4"/>
    <w:rsid w:val="00E06A3F"/>
    <w:rsid w:val="00E258D8"/>
    <w:rsid w:val="00E45D45"/>
    <w:rsid w:val="00E74D7D"/>
    <w:rsid w:val="00E821BA"/>
    <w:rsid w:val="00E8251B"/>
    <w:rsid w:val="00EB3F73"/>
    <w:rsid w:val="00ED640A"/>
    <w:rsid w:val="00EF345C"/>
    <w:rsid w:val="00F043BF"/>
    <w:rsid w:val="00F11A11"/>
    <w:rsid w:val="00F12788"/>
    <w:rsid w:val="00F21798"/>
    <w:rsid w:val="00F2480C"/>
    <w:rsid w:val="00F53718"/>
    <w:rsid w:val="00F718E5"/>
    <w:rsid w:val="00F80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127F"/>
  <w15:chartTrackingRefBased/>
  <w15:docId w15:val="{D6C2D064-D2EA-4B27-B84A-CDDC387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A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4FAD"/>
    <w:pPr>
      <w:ind w:left="720"/>
      <w:contextualSpacing/>
    </w:pPr>
  </w:style>
  <w:style w:type="paragraph" w:styleId="Testonotaapidipagina">
    <w:name w:val="footnote text"/>
    <w:basedOn w:val="Normale"/>
    <w:link w:val="TestonotaapidipaginaCarattere"/>
    <w:uiPriority w:val="99"/>
    <w:semiHidden/>
    <w:unhideWhenUsed/>
    <w:rsid w:val="00124F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FAD"/>
    <w:rPr>
      <w:sz w:val="20"/>
      <w:szCs w:val="20"/>
    </w:rPr>
  </w:style>
  <w:style w:type="character" w:styleId="Rimandonotaapidipagina">
    <w:name w:val="footnote reference"/>
    <w:basedOn w:val="Carpredefinitoparagrafo"/>
    <w:uiPriority w:val="99"/>
    <w:semiHidden/>
    <w:unhideWhenUsed/>
    <w:rsid w:val="00124FAD"/>
    <w:rPr>
      <w:vertAlign w:val="superscript"/>
    </w:rPr>
  </w:style>
  <w:style w:type="table" w:customStyle="1" w:styleId="TableGrid">
    <w:name w:val="TableGrid"/>
    <w:rsid w:val="00552457"/>
    <w:pPr>
      <w:spacing w:after="0" w:line="240" w:lineRule="auto"/>
    </w:pPr>
    <w:rPr>
      <w:rFonts w:eastAsiaTheme="minorEastAsia"/>
      <w:lang w:eastAsia="it-IT"/>
    </w:r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F043BF"/>
    <w:rPr>
      <w:sz w:val="16"/>
      <w:szCs w:val="16"/>
    </w:rPr>
  </w:style>
  <w:style w:type="paragraph" w:styleId="Testocommento">
    <w:name w:val="annotation text"/>
    <w:basedOn w:val="Normale"/>
    <w:link w:val="TestocommentoCarattere"/>
    <w:uiPriority w:val="99"/>
    <w:semiHidden/>
    <w:unhideWhenUsed/>
    <w:rsid w:val="00F043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043BF"/>
    <w:rPr>
      <w:sz w:val="20"/>
      <w:szCs w:val="20"/>
    </w:rPr>
  </w:style>
  <w:style w:type="paragraph" w:styleId="Soggettocommento">
    <w:name w:val="annotation subject"/>
    <w:basedOn w:val="Testocommento"/>
    <w:next w:val="Testocommento"/>
    <w:link w:val="SoggettocommentoCarattere"/>
    <w:uiPriority w:val="99"/>
    <w:semiHidden/>
    <w:unhideWhenUsed/>
    <w:rsid w:val="00F043BF"/>
    <w:rPr>
      <w:b/>
      <w:bCs/>
    </w:rPr>
  </w:style>
  <w:style w:type="character" w:customStyle="1" w:styleId="SoggettocommentoCarattere">
    <w:name w:val="Soggetto commento Carattere"/>
    <w:basedOn w:val="TestocommentoCarattere"/>
    <w:link w:val="Soggettocommento"/>
    <w:uiPriority w:val="99"/>
    <w:semiHidden/>
    <w:rsid w:val="00F043BF"/>
    <w:rPr>
      <w:b/>
      <w:bCs/>
      <w:sz w:val="20"/>
      <w:szCs w:val="20"/>
    </w:rPr>
  </w:style>
  <w:style w:type="paragraph" w:styleId="Testofumetto">
    <w:name w:val="Balloon Text"/>
    <w:basedOn w:val="Normale"/>
    <w:link w:val="TestofumettoCarattere"/>
    <w:uiPriority w:val="99"/>
    <w:semiHidden/>
    <w:unhideWhenUsed/>
    <w:rsid w:val="00F043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3BF"/>
    <w:rPr>
      <w:rFonts w:ascii="Segoe UI" w:hAnsi="Segoe UI" w:cs="Segoe UI"/>
      <w:sz w:val="18"/>
      <w:szCs w:val="18"/>
    </w:rPr>
  </w:style>
  <w:style w:type="paragraph" w:styleId="Revisione">
    <w:name w:val="Revision"/>
    <w:hidden/>
    <w:uiPriority w:val="99"/>
    <w:semiHidden/>
    <w:rsid w:val="00704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903">
      <w:bodyDiv w:val="1"/>
      <w:marLeft w:val="0"/>
      <w:marRight w:val="0"/>
      <w:marTop w:val="0"/>
      <w:marBottom w:val="0"/>
      <w:divBdr>
        <w:top w:val="none" w:sz="0" w:space="0" w:color="auto"/>
        <w:left w:val="none" w:sz="0" w:space="0" w:color="auto"/>
        <w:bottom w:val="none" w:sz="0" w:space="0" w:color="auto"/>
        <w:right w:val="none" w:sz="0" w:space="0" w:color="auto"/>
      </w:divBdr>
    </w:div>
    <w:div w:id="23409128">
      <w:bodyDiv w:val="1"/>
      <w:marLeft w:val="0"/>
      <w:marRight w:val="0"/>
      <w:marTop w:val="0"/>
      <w:marBottom w:val="0"/>
      <w:divBdr>
        <w:top w:val="none" w:sz="0" w:space="0" w:color="auto"/>
        <w:left w:val="none" w:sz="0" w:space="0" w:color="auto"/>
        <w:bottom w:val="none" w:sz="0" w:space="0" w:color="auto"/>
        <w:right w:val="none" w:sz="0" w:space="0" w:color="auto"/>
      </w:divBdr>
    </w:div>
    <w:div w:id="46149802">
      <w:bodyDiv w:val="1"/>
      <w:marLeft w:val="0"/>
      <w:marRight w:val="0"/>
      <w:marTop w:val="0"/>
      <w:marBottom w:val="0"/>
      <w:divBdr>
        <w:top w:val="none" w:sz="0" w:space="0" w:color="auto"/>
        <w:left w:val="none" w:sz="0" w:space="0" w:color="auto"/>
        <w:bottom w:val="none" w:sz="0" w:space="0" w:color="auto"/>
        <w:right w:val="none" w:sz="0" w:space="0" w:color="auto"/>
      </w:divBdr>
    </w:div>
    <w:div w:id="220021866">
      <w:bodyDiv w:val="1"/>
      <w:marLeft w:val="0"/>
      <w:marRight w:val="0"/>
      <w:marTop w:val="0"/>
      <w:marBottom w:val="0"/>
      <w:divBdr>
        <w:top w:val="none" w:sz="0" w:space="0" w:color="auto"/>
        <w:left w:val="none" w:sz="0" w:space="0" w:color="auto"/>
        <w:bottom w:val="none" w:sz="0" w:space="0" w:color="auto"/>
        <w:right w:val="none" w:sz="0" w:space="0" w:color="auto"/>
      </w:divBdr>
    </w:div>
    <w:div w:id="257376535">
      <w:bodyDiv w:val="1"/>
      <w:marLeft w:val="0"/>
      <w:marRight w:val="0"/>
      <w:marTop w:val="0"/>
      <w:marBottom w:val="0"/>
      <w:divBdr>
        <w:top w:val="none" w:sz="0" w:space="0" w:color="auto"/>
        <w:left w:val="none" w:sz="0" w:space="0" w:color="auto"/>
        <w:bottom w:val="none" w:sz="0" w:space="0" w:color="auto"/>
        <w:right w:val="none" w:sz="0" w:space="0" w:color="auto"/>
      </w:divBdr>
    </w:div>
    <w:div w:id="259068073">
      <w:bodyDiv w:val="1"/>
      <w:marLeft w:val="0"/>
      <w:marRight w:val="0"/>
      <w:marTop w:val="0"/>
      <w:marBottom w:val="0"/>
      <w:divBdr>
        <w:top w:val="none" w:sz="0" w:space="0" w:color="auto"/>
        <w:left w:val="none" w:sz="0" w:space="0" w:color="auto"/>
        <w:bottom w:val="none" w:sz="0" w:space="0" w:color="auto"/>
        <w:right w:val="none" w:sz="0" w:space="0" w:color="auto"/>
      </w:divBdr>
    </w:div>
    <w:div w:id="268703555">
      <w:bodyDiv w:val="1"/>
      <w:marLeft w:val="0"/>
      <w:marRight w:val="0"/>
      <w:marTop w:val="0"/>
      <w:marBottom w:val="0"/>
      <w:divBdr>
        <w:top w:val="none" w:sz="0" w:space="0" w:color="auto"/>
        <w:left w:val="none" w:sz="0" w:space="0" w:color="auto"/>
        <w:bottom w:val="none" w:sz="0" w:space="0" w:color="auto"/>
        <w:right w:val="none" w:sz="0" w:space="0" w:color="auto"/>
      </w:divBdr>
    </w:div>
    <w:div w:id="358775601">
      <w:bodyDiv w:val="1"/>
      <w:marLeft w:val="0"/>
      <w:marRight w:val="0"/>
      <w:marTop w:val="0"/>
      <w:marBottom w:val="0"/>
      <w:divBdr>
        <w:top w:val="none" w:sz="0" w:space="0" w:color="auto"/>
        <w:left w:val="none" w:sz="0" w:space="0" w:color="auto"/>
        <w:bottom w:val="none" w:sz="0" w:space="0" w:color="auto"/>
        <w:right w:val="none" w:sz="0" w:space="0" w:color="auto"/>
      </w:divBdr>
    </w:div>
    <w:div w:id="397284011">
      <w:bodyDiv w:val="1"/>
      <w:marLeft w:val="0"/>
      <w:marRight w:val="0"/>
      <w:marTop w:val="0"/>
      <w:marBottom w:val="0"/>
      <w:divBdr>
        <w:top w:val="none" w:sz="0" w:space="0" w:color="auto"/>
        <w:left w:val="none" w:sz="0" w:space="0" w:color="auto"/>
        <w:bottom w:val="none" w:sz="0" w:space="0" w:color="auto"/>
        <w:right w:val="none" w:sz="0" w:space="0" w:color="auto"/>
      </w:divBdr>
    </w:div>
    <w:div w:id="445125696">
      <w:bodyDiv w:val="1"/>
      <w:marLeft w:val="0"/>
      <w:marRight w:val="0"/>
      <w:marTop w:val="0"/>
      <w:marBottom w:val="0"/>
      <w:divBdr>
        <w:top w:val="none" w:sz="0" w:space="0" w:color="auto"/>
        <w:left w:val="none" w:sz="0" w:space="0" w:color="auto"/>
        <w:bottom w:val="none" w:sz="0" w:space="0" w:color="auto"/>
        <w:right w:val="none" w:sz="0" w:space="0" w:color="auto"/>
      </w:divBdr>
    </w:div>
    <w:div w:id="461189071">
      <w:bodyDiv w:val="1"/>
      <w:marLeft w:val="0"/>
      <w:marRight w:val="0"/>
      <w:marTop w:val="0"/>
      <w:marBottom w:val="0"/>
      <w:divBdr>
        <w:top w:val="none" w:sz="0" w:space="0" w:color="auto"/>
        <w:left w:val="none" w:sz="0" w:space="0" w:color="auto"/>
        <w:bottom w:val="none" w:sz="0" w:space="0" w:color="auto"/>
        <w:right w:val="none" w:sz="0" w:space="0" w:color="auto"/>
      </w:divBdr>
    </w:div>
    <w:div w:id="490869869">
      <w:bodyDiv w:val="1"/>
      <w:marLeft w:val="0"/>
      <w:marRight w:val="0"/>
      <w:marTop w:val="0"/>
      <w:marBottom w:val="0"/>
      <w:divBdr>
        <w:top w:val="none" w:sz="0" w:space="0" w:color="auto"/>
        <w:left w:val="none" w:sz="0" w:space="0" w:color="auto"/>
        <w:bottom w:val="none" w:sz="0" w:space="0" w:color="auto"/>
        <w:right w:val="none" w:sz="0" w:space="0" w:color="auto"/>
      </w:divBdr>
    </w:div>
    <w:div w:id="534467197">
      <w:bodyDiv w:val="1"/>
      <w:marLeft w:val="0"/>
      <w:marRight w:val="0"/>
      <w:marTop w:val="0"/>
      <w:marBottom w:val="0"/>
      <w:divBdr>
        <w:top w:val="none" w:sz="0" w:space="0" w:color="auto"/>
        <w:left w:val="none" w:sz="0" w:space="0" w:color="auto"/>
        <w:bottom w:val="none" w:sz="0" w:space="0" w:color="auto"/>
        <w:right w:val="none" w:sz="0" w:space="0" w:color="auto"/>
      </w:divBdr>
    </w:div>
    <w:div w:id="566036778">
      <w:bodyDiv w:val="1"/>
      <w:marLeft w:val="0"/>
      <w:marRight w:val="0"/>
      <w:marTop w:val="0"/>
      <w:marBottom w:val="0"/>
      <w:divBdr>
        <w:top w:val="none" w:sz="0" w:space="0" w:color="auto"/>
        <w:left w:val="none" w:sz="0" w:space="0" w:color="auto"/>
        <w:bottom w:val="none" w:sz="0" w:space="0" w:color="auto"/>
        <w:right w:val="none" w:sz="0" w:space="0" w:color="auto"/>
      </w:divBdr>
    </w:div>
    <w:div w:id="583075367">
      <w:bodyDiv w:val="1"/>
      <w:marLeft w:val="0"/>
      <w:marRight w:val="0"/>
      <w:marTop w:val="0"/>
      <w:marBottom w:val="0"/>
      <w:divBdr>
        <w:top w:val="none" w:sz="0" w:space="0" w:color="auto"/>
        <w:left w:val="none" w:sz="0" w:space="0" w:color="auto"/>
        <w:bottom w:val="none" w:sz="0" w:space="0" w:color="auto"/>
        <w:right w:val="none" w:sz="0" w:space="0" w:color="auto"/>
      </w:divBdr>
    </w:div>
    <w:div w:id="601305017">
      <w:bodyDiv w:val="1"/>
      <w:marLeft w:val="0"/>
      <w:marRight w:val="0"/>
      <w:marTop w:val="0"/>
      <w:marBottom w:val="0"/>
      <w:divBdr>
        <w:top w:val="none" w:sz="0" w:space="0" w:color="auto"/>
        <w:left w:val="none" w:sz="0" w:space="0" w:color="auto"/>
        <w:bottom w:val="none" w:sz="0" w:space="0" w:color="auto"/>
        <w:right w:val="none" w:sz="0" w:space="0" w:color="auto"/>
      </w:divBdr>
    </w:div>
    <w:div w:id="626542597">
      <w:bodyDiv w:val="1"/>
      <w:marLeft w:val="0"/>
      <w:marRight w:val="0"/>
      <w:marTop w:val="0"/>
      <w:marBottom w:val="0"/>
      <w:divBdr>
        <w:top w:val="none" w:sz="0" w:space="0" w:color="auto"/>
        <w:left w:val="none" w:sz="0" w:space="0" w:color="auto"/>
        <w:bottom w:val="none" w:sz="0" w:space="0" w:color="auto"/>
        <w:right w:val="none" w:sz="0" w:space="0" w:color="auto"/>
      </w:divBdr>
    </w:div>
    <w:div w:id="627705298">
      <w:bodyDiv w:val="1"/>
      <w:marLeft w:val="0"/>
      <w:marRight w:val="0"/>
      <w:marTop w:val="0"/>
      <w:marBottom w:val="0"/>
      <w:divBdr>
        <w:top w:val="none" w:sz="0" w:space="0" w:color="auto"/>
        <w:left w:val="none" w:sz="0" w:space="0" w:color="auto"/>
        <w:bottom w:val="none" w:sz="0" w:space="0" w:color="auto"/>
        <w:right w:val="none" w:sz="0" w:space="0" w:color="auto"/>
      </w:divBdr>
    </w:div>
    <w:div w:id="707491312">
      <w:bodyDiv w:val="1"/>
      <w:marLeft w:val="0"/>
      <w:marRight w:val="0"/>
      <w:marTop w:val="0"/>
      <w:marBottom w:val="0"/>
      <w:divBdr>
        <w:top w:val="none" w:sz="0" w:space="0" w:color="auto"/>
        <w:left w:val="none" w:sz="0" w:space="0" w:color="auto"/>
        <w:bottom w:val="none" w:sz="0" w:space="0" w:color="auto"/>
        <w:right w:val="none" w:sz="0" w:space="0" w:color="auto"/>
      </w:divBdr>
    </w:div>
    <w:div w:id="728768528">
      <w:bodyDiv w:val="1"/>
      <w:marLeft w:val="0"/>
      <w:marRight w:val="0"/>
      <w:marTop w:val="0"/>
      <w:marBottom w:val="0"/>
      <w:divBdr>
        <w:top w:val="none" w:sz="0" w:space="0" w:color="auto"/>
        <w:left w:val="none" w:sz="0" w:space="0" w:color="auto"/>
        <w:bottom w:val="none" w:sz="0" w:space="0" w:color="auto"/>
        <w:right w:val="none" w:sz="0" w:space="0" w:color="auto"/>
      </w:divBdr>
    </w:div>
    <w:div w:id="737292212">
      <w:bodyDiv w:val="1"/>
      <w:marLeft w:val="0"/>
      <w:marRight w:val="0"/>
      <w:marTop w:val="0"/>
      <w:marBottom w:val="0"/>
      <w:divBdr>
        <w:top w:val="none" w:sz="0" w:space="0" w:color="auto"/>
        <w:left w:val="none" w:sz="0" w:space="0" w:color="auto"/>
        <w:bottom w:val="none" w:sz="0" w:space="0" w:color="auto"/>
        <w:right w:val="none" w:sz="0" w:space="0" w:color="auto"/>
      </w:divBdr>
    </w:div>
    <w:div w:id="766075782">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
    <w:div w:id="875774300">
      <w:bodyDiv w:val="1"/>
      <w:marLeft w:val="0"/>
      <w:marRight w:val="0"/>
      <w:marTop w:val="0"/>
      <w:marBottom w:val="0"/>
      <w:divBdr>
        <w:top w:val="none" w:sz="0" w:space="0" w:color="auto"/>
        <w:left w:val="none" w:sz="0" w:space="0" w:color="auto"/>
        <w:bottom w:val="none" w:sz="0" w:space="0" w:color="auto"/>
        <w:right w:val="none" w:sz="0" w:space="0" w:color="auto"/>
      </w:divBdr>
    </w:div>
    <w:div w:id="876117255">
      <w:bodyDiv w:val="1"/>
      <w:marLeft w:val="0"/>
      <w:marRight w:val="0"/>
      <w:marTop w:val="0"/>
      <w:marBottom w:val="0"/>
      <w:divBdr>
        <w:top w:val="none" w:sz="0" w:space="0" w:color="auto"/>
        <w:left w:val="none" w:sz="0" w:space="0" w:color="auto"/>
        <w:bottom w:val="none" w:sz="0" w:space="0" w:color="auto"/>
        <w:right w:val="none" w:sz="0" w:space="0" w:color="auto"/>
      </w:divBdr>
    </w:div>
    <w:div w:id="890658208">
      <w:bodyDiv w:val="1"/>
      <w:marLeft w:val="0"/>
      <w:marRight w:val="0"/>
      <w:marTop w:val="0"/>
      <w:marBottom w:val="0"/>
      <w:divBdr>
        <w:top w:val="none" w:sz="0" w:space="0" w:color="auto"/>
        <w:left w:val="none" w:sz="0" w:space="0" w:color="auto"/>
        <w:bottom w:val="none" w:sz="0" w:space="0" w:color="auto"/>
        <w:right w:val="none" w:sz="0" w:space="0" w:color="auto"/>
      </w:divBdr>
    </w:div>
    <w:div w:id="894510079">
      <w:bodyDiv w:val="1"/>
      <w:marLeft w:val="0"/>
      <w:marRight w:val="0"/>
      <w:marTop w:val="0"/>
      <w:marBottom w:val="0"/>
      <w:divBdr>
        <w:top w:val="none" w:sz="0" w:space="0" w:color="auto"/>
        <w:left w:val="none" w:sz="0" w:space="0" w:color="auto"/>
        <w:bottom w:val="none" w:sz="0" w:space="0" w:color="auto"/>
        <w:right w:val="none" w:sz="0" w:space="0" w:color="auto"/>
      </w:divBdr>
    </w:div>
    <w:div w:id="919753810">
      <w:bodyDiv w:val="1"/>
      <w:marLeft w:val="0"/>
      <w:marRight w:val="0"/>
      <w:marTop w:val="0"/>
      <w:marBottom w:val="0"/>
      <w:divBdr>
        <w:top w:val="none" w:sz="0" w:space="0" w:color="auto"/>
        <w:left w:val="none" w:sz="0" w:space="0" w:color="auto"/>
        <w:bottom w:val="none" w:sz="0" w:space="0" w:color="auto"/>
        <w:right w:val="none" w:sz="0" w:space="0" w:color="auto"/>
      </w:divBdr>
    </w:div>
    <w:div w:id="974722475">
      <w:bodyDiv w:val="1"/>
      <w:marLeft w:val="0"/>
      <w:marRight w:val="0"/>
      <w:marTop w:val="0"/>
      <w:marBottom w:val="0"/>
      <w:divBdr>
        <w:top w:val="none" w:sz="0" w:space="0" w:color="auto"/>
        <w:left w:val="none" w:sz="0" w:space="0" w:color="auto"/>
        <w:bottom w:val="none" w:sz="0" w:space="0" w:color="auto"/>
        <w:right w:val="none" w:sz="0" w:space="0" w:color="auto"/>
      </w:divBdr>
    </w:div>
    <w:div w:id="980962217">
      <w:bodyDiv w:val="1"/>
      <w:marLeft w:val="0"/>
      <w:marRight w:val="0"/>
      <w:marTop w:val="0"/>
      <w:marBottom w:val="0"/>
      <w:divBdr>
        <w:top w:val="none" w:sz="0" w:space="0" w:color="auto"/>
        <w:left w:val="none" w:sz="0" w:space="0" w:color="auto"/>
        <w:bottom w:val="none" w:sz="0" w:space="0" w:color="auto"/>
        <w:right w:val="none" w:sz="0" w:space="0" w:color="auto"/>
      </w:divBdr>
    </w:div>
    <w:div w:id="981036312">
      <w:bodyDiv w:val="1"/>
      <w:marLeft w:val="0"/>
      <w:marRight w:val="0"/>
      <w:marTop w:val="0"/>
      <w:marBottom w:val="0"/>
      <w:divBdr>
        <w:top w:val="none" w:sz="0" w:space="0" w:color="auto"/>
        <w:left w:val="none" w:sz="0" w:space="0" w:color="auto"/>
        <w:bottom w:val="none" w:sz="0" w:space="0" w:color="auto"/>
        <w:right w:val="none" w:sz="0" w:space="0" w:color="auto"/>
      </w:divBdr>
    </w:div>
    <w:div w:id="992489872">
      <w:bodyDiv w:val="1"/>
      <w:marLeft w:val="0"/>
      <w:marRight w:val="0"/>
      <w:marTop w:val="0"/>
      <w:marBottom w:val="0"/>
      <w:divBdr>
        <w:top w:val="none" w:sz="0" w:space="0" w:color="auto"/>
        <w:left w:val="none" w:sz="0" w:space="0" w:color="auto"/>
        <w:bottom w:val="none" w:sz="0" w:space="0" w:color="auto"/>
        <w:right w:val="none" w:sz="0" w:space="0" w:color="auto"/>
      </w:divBdr>
    </w:div>
    <w:div w:id="996769040">
      <w:bodyDiv w:val="1"/>
      <w:marLeft w:val="0"/>
      <w:marRight w:val="0"/>
      <w:marTop w:val="0"/>
      <w:marBottom w:val="0"/>
      <w:divBdr>
        <w:top w:val="none" w:sz="0" w:space="0" w:color="auto"/>
        <w:left w:val="none" w:sz="0" w:space="0" w:color="auto"/>
        <w:bottom w:val="none" w:sz="0" w:space="0" w:color="auto"/>
        <w:right w:val="none" w:sz="0" w:space="0" w:color="auto"/>
      </w:divBdr>
    </w:div>
    <w:div w:id="1001931944">
      <w:bodyDiv w:val="1"/>
      <w:marLeft w:val="0"/>
      <w:marRight w:val="0"/>
      <w:marTop w:val="0"/>
      <w:marBottom w:val="0"/>
      <w:divBdr>
        <w:top w:val="none" w:sz="0" w:space="0" w:color="auto"/>
        <w:left w:val="none" w:sz="0" w:space="0" w:color="auto"/>
        <w:bottom w:val="none" w:sz="0" w:space="0" w:color="auto"/>
        <w:right w:val="none" w:sz="0" w:space="0" w:color="auto"/>
      </w:divBdr>
    </w:div>
    <w:div w:id="1063724290">
      <w:bodyDiv w:val="1"/>
      <w:marLeft w:val="0"/>
      <w:marRight w:val="0"/>
      <w:marTop w:val="0"/>
      <w:marBottom w:val="0"/>
      <w:divBdr>
        <w:top w:val="none" w:sz="0" w:space="0" w:color="auto"/>
        <w:left w:val="none" w:sz="0" w:space="0" w:color="auto"/>
        <w:bottom w:val="none" w:sz="0" w:space="0" w:color="auto"/>
        <w:right w:val="none" w:sz="0" w:space="0" w:color="auto"/>
      </w:divBdr>
    </w:div>
    <w:div w:id="1068721353">
      <w:bodyDiv w:val="1"/>
      <w:marLeft w:val="0"/>
      <w:marRight w:val="0"/>
      <w:marTop w:val="0"/>
      <w:marBottom w:val="0"/>
      <w:divBdr>
        <w:top w:val="none" w:sz="0" w:space="0" w:color="auto"/>
        <w:left w:val="none" w:sz="0" w:space="0" w:color="auto"/>
        <w:bottom w:val="none" w:sz="0" w:space="0" w:color="auto"/>
        <w:right w:val="none" w:sz="0" w:space="0" w:color="auto"/>
      </w:divBdr>
    </w:div>
    <w:div w:id="1099326495">
      <w:bodyDiv w:val="1"/>
      <w:marLeft w:val="0"/>
      <w:marRight w:val="0"/>
      <w:marTop w:val="0"/>
      <w:marBottom w:val="0"/>
      <w:divBdr>
        <w:top w:val="none" w:sz="0" w:space="0" w:color="auto"/>
        <w:left w:val="none" w:sz="0" w:space="0" w:color="auto"/>
        <w:bottom w:val="none" w:sz="0" w:space="0" w:color="auto"/>
        <w:right w:val="none" w:sz="0" w:space="0" w:color="auto"/>
      </w:divBdr>
    </w:div>
    <w:div w:id="1178614328">
      <w:bodyDiv w:val="1"/>
      <w:marLeft w:val="0"/>
      <w:marRight w:val="0"/>
      <w:marTop w:val="0"/>
      <w:marBottom w:val="0"/>
      <w:divBdr>
        <w:top w:val="none" w:sz="0" w:space="0" w:color="auto"/>
        <w:left w:val="none" w:sz="0" w:space="0" w:color="auto"/>
        <w:bottom w:val="none" w:sz="0" w:space="0" w:color="auto"/>
        <w:right w:val="none" w:sz="0" w:space="0" w:color="auto"/>
      </w:divBdr>
    </w:div>
    <w:div w:id="1191649006">
      <w:bodyDiv w:val="1"/>
      <w:marLeft w:val="0"/>
      <w:marRight w:val="0"/>
      <w:marTop w:val="0"/>
      <w:marBottom w:val="0"/>
      <w:divBdr>
        <w:top w:val="none" w:sz="0" w:space="0" w:color="auto"/>
        <w:left w:val="none" w:sz="0" w:space="0" w:color="auto"/>
        <w:bottom w:val="none" w:sz="0" w:space="0" w:color="auto"/>
        <w:right w:val="none" w:sz="0" w:space="0" w:color="auto"/>
      </w:divBdr>
    </w:div>
    <w:div w:id="1200585865">
      <w:bodyDiv w:val="1"/>
      <w:marLeft w:val="0"/>
      <w:marRight w:val="0"/>
      <w:marTop w:val="0"/>
      <w:marBottom w:val="0"/>
      <w:divBdr>
        <w:top w:val="none" w:sz="0" w:space="0" w:color="auto"/>
        <w:left w:val="none" w:sz="0" w:space="0" w:color="auto"/>
        <w:bottom w:val="none" w:sz="0" w:space="0" w:color="auto"/>
        <w:right w:val="none" w:sz="0" w:space="0" w:color="auto"/>
      </w:divBdr>
    </w:div>
    <w:div w:id="1203248633">
      <w:bodyDiv w:val="1"/>
      <w:marLeft w:val="0"/>
      <w:marRight w:val="0"/>
      <w:marTop w:val="0"/>
      <w:marBottom w:val="0"/>
      <w:divBdr>
        <w:top w:val="none" w:sz="0" w:space="0" w:color="auto"/>
        <w:left w:val="none" w:sz="0" w:space="0" w:color="auto"/>
        <w:bottom w:val="none" w:sz="0" w:space="0" w:color="auto"/>
        <w:right w:val="none" w:sz="0" w:space="0" w:color="auto"/>
      </w:divBdr>
    </w:div>
    <w:div w:id="1221743742">
      <w:bodyDiv w:val="1"/>
      <w:marLeft w:val="0"/>
      <w:marRight w:val="0"/>
      <w:marTop w:val="0"/>
      <w:marBottom w:val="0"/>
      <w:divBdr>
        <w:top w:val="none" w:sz="0" w:space="0" w:color="auto"/>
        <w:left w:val="none" w:sz="0" w:space="0" w:color="auto"/>
        <w:bottom w:val="none" w:sz="0" w:space="0" w:color="auto"/>
        <w:right w:val="none" w:sz="0" w:space="0" w:color="auto"/>
      </w:divBdr>
    </w:div>
    <w:div w:id="1295022289">
      <w:bodyDiv w:val="1"/>
      <w:marLeft w:val="0"/>
      <w:marRight w:val="0"/>
      <w:marTop w:val="0"/>
      <w:marBottom w:val="0"/>
      <w:divBdr>
        <w:top w:val="none" w:sz="0" w:space="0" w:color="auto"/>
        <w:left w:val="none" w:sz="0" w:space="0" w:color="auto"/>
        <w:bottom w:val="none" w:sz="0" w:space="0" w:color="auto"/>
        <w:right w:val="none" w:sz="0" w:space="0" w:color="auto"/>
      </w:divBdr>
    </w:div>
    <w:div w:id="1324432471">
      <w:bodyDiv w:val="1"/>
      <w:marLeft w:val="0"/>
      <w:marRight w:val="0"/>
      <w:marTop w:val="0"/>
      <w:marBottom w:val="0"/>
      <w:divBdr>
        <w:top w:val="none" w:sz="0" w:space="0" w:color="auto"/>
        <w:left w:val="none" w:sz="0" w:space="0" w:color="auto"/>
        <w:bottom w:val="none" w:sz="0" w:space="0" w:color="auto"/>
        <w:right w:val="none" w:sz="0" w:space="0" w:color="auto"/>
      </w:divBdr>
    </w:div>
    <w:div w:id="1359307647">
      <w:bodyDiv w:val="1"/>
      <w:marLeft w:val="0"/>
      <w:marRight w:val="0"/>
      <w:marTop w:val="0"/>
      <w:marBottom w:val="0"/>
      <w:divBdr>
        <w:top w:val="none" w:sz="0" w:space="0" w:color="auto"/>
        <w:left w:val="none" w:sz="0" w:space="0" w:color="auto"/>
        <w:bottom w:val="none" w:sz="0" w:space="0" w:color="auto"/>
        <w:right w:val="none" w:sz="0" w:space="0" w:color="auto"/>
      </w:divBdr>
    </w:div>
    <w:div w:id="1365058241">
      <w:bodyDiv w:val="1"/>
      <w:marLeft w:val="0"/>
      <w:marRight w:val="0"/>
      <w:marTop w:val="0"/>
      <w:marBottom w:val="0"/>
      <w:divBdr>
        <w:top w:val="none" w:sz="0" w:space="0" w:color="auto"/>
        <w:left w:val="none" w:sz="0" w:space="0" w:color="auto"/>
        <w:bottom w:val="none" w:sz="0" w:space="0" w:color="auto"/>
        <w:right w:val="none" w:sz="0" w:space="0" w:color="auto"/>
      </w:divBdr>
    </w:div>
    <w:div w:id="1367414129">
      <w:bodyDiv w:val="1"/>
      <w:marLeft w:val="0"/>
      <w:marRight w:val="0"/>
      <w:marTop w:val="0"/>
      <w:marBottom w:val="0"/>
      <w:divBdr>
        <w:top w:val="none" w:sz="0" w:space="0" w:color="auto"/>
        <w:left w:val="none" w:sz="0" w:space="0" w:color="auto"/>
        <w:bottom w:val="none" w:sz="0" w:space="0" w:color="auto"/>
        <w:right w:val="none" w:sz="0" w:space="0" w:color="auto"/>
      </w:divBdr>
    </w:div>
    <w:div w:id="1381787015">
      <w:bodyDiv w:val="1"/>
      <w:marLeft w:val="0"/>
      <w:marRight w:val="0"/>
      <w:marTop w:val="0"/>
      <w:marBottom w:val="0"/>
      <w:divBdr>
        <w:top w:val="none" w:sz="0" w:space="0" w:color="auto"/>
        <w:left w:val="none" w:sz="0" w:space="0" w:color="auto"/>
        <w:bottom w:val="none" w:sz="0" w:space="0" w:color="auto"/>
        <w:right w:val="none" w:sz="0" w:space="0" w:color="auto"/>
      </w:divBdr>
    </w:div>
    <w:div w:id="1400900173">
      <w:bodyDiv w:val="1"/>
      <w:marLeft w:val="0"/>
      <w:marRight w:val="0"/>
      <w:marTop w:val="0"/>
      <w:marBottom w:val="0"/>
      <w:divBdr>
        <w:top w:val="none" w:sz="0" w:space="0" w:color="auto"/>
        <w:left w:val="none" w:sz="0" w:space="0" w:color="auto"/>
        <w:bottom w:val="none" w:sz="0" w:space="0" w:color="auto"/>
        <w:right w:val="none" w:sz="0" w:space="0" w:color="auto"/>
      </w:divBdr>
    </w:div>
    <w:div w:id="1419668186">
      <w:bodyDiv w:val="1"/>
      <w:marLeft w:val="0"/>
      <w:marRight w:val="0"/>
      <w:marTop w:val="0"/>
      <w:marBottom w:val="0"/>
      <w:divBdr>
        <w:top w:val="none" w:sz="0" w:space="0" w:color="auto"/>
        <w:left w:val="none" w:sz="0" w:space="0" w:color="auto"/>
        <w:bottom w:val="none" w:sz="0" w:space="0" w:color="auto"/>
        <w:right w:val="none" w:sz="0" w:space="0" w:color="auto"/>
      </w:divBdr>
    </w:div>
    <w:div w:id="1425422179">
      <w:bodyDiv w:val="1"/>
      <w:marLeft w:val="0"/>
      <w:marRight w:val="0"/>
      <w:marTop w:val="0"/>
      <w:marBottom w:val="0"/>
      <w:divBdr>
        <w:top w:val="none" w:sz="0" w:space="0" w:color="auto"/>
        <w:left w:val="none" w:sz="0" w:space="0" w:color="auto"/>
        <w:bottom w:val="none" w:sz="0" w:space="0" w:color="auto"/>
        <w:right w:val="none" w:sz="0" w:space="0" w:color="auto"/>
      </w:divBdr>
    </w:div>
    <w:div w:id="1435899616">
      <w:bodyDiv w:val="1"/>
      <w:marLeft w:val="0"/>
      <w:marRight w:val="0"/>
      <w:marTop w:val="0"/>
      <w:marBottom w:val="0"/>
      <w:divBdr>
        <w:top w:val="none" w:sz="0" w:space="0" w:color="auto"/>
        <w:left w:val="none" w:sz="0" w:space="0" w:color="auto"/>
        <w:bottom w:val="none" w:sz="0" w:space="0" w:color="auto"/>
        <w:right w:val="none" w:sz="0" w:space="0" w:color="auto"/>
      </w:divBdr>
    </w:div>
    <w:div w:id="1468546775">
      <w:bodyDiv w:val="1"/>
      <w:marLeft w:val="0"/>
      <w:marRight w:val="0"/>
      <w:marTop w:val="0"/>
      <w:marBottom w:val="0"/>
      <w:divBdr>
        <w:top w:val="none" w:sz="0" w:space="0" w:color="auto"/>
        <w:left w:val="none" w:sz="0" w:space="0" w:color="auto"/>
        <w:bottom w:val="none" w:sz="0" w:space="0" w:color="auto"/>
        <w:right w:val="none" w:sz="0" w:space="0" w:color="auto"/>
      </w:divBdr>
    </w:div>
    <w:div w:id="1470441235">
      <w:bodyDiv w:val="1"/>
      <w:marLeft w:val="0"/>
      <w:marRight w:val="0"/>
      <w:marTop w:val="0"/>
      <w:marBottom w:val="0"/>
      <w:divBdr>
        <w:top w:val="none" w:sz="0" w:space="0" w:color="auto"/>
        <w:left w:val="none" w:sz="0" w:space="0" w:color="auto"/>
        <w:bottom w:val="none" w:sz="0" w:space="0" w:color="auto"/>
        <w:right w:val="none" w:sz="0" w:space="0" w:color="auto"/>
      </w:divBdr>
    </w:div>
    <w:div w:id="1522819344">
      <w:bodyDiv w:val="1"/>
      <w:marLeft w:val="0"/>
      <w:marRight w:val="0"/>
      <w:marTop w:val="0"/>
      <w:marBottom w:val="0"/>
      <w:divBdr>
        <w:top w:val="none" w:sz="0" w:space="0" w:color="auto"/>
        <w:left w:val="none" w:sz="0" w:space="0" w:color="auto"/>
        <w:bottom w:val="none" w:sz="0" w:space="0" w:color="auto"/>
        <w:right w:val="none" w:sz="0" w:space="0" w:color="auto"/>
      </w:divBdr>
    </w:div>
    <w:div w:id="1572471698">
      <w:bodyDiv w:val="1"/>
      <w:marLeft w:val="0"/>
      <w:marRight w:val="0"/>
      <w:marTop w:val="0"/>
      <w:marBottom w:val="0"/>
      <w:divBdr>
        <w:top w:val="none" w:sz="0" w:space="0" w:color="auto"/>
        <w:left w:val="none" w:sz="0" w:space="0" w:color="auto"/>
        <w:bottom w:val="none" w:sz="0" w:space="0" w:color="auto"/>
        <w:right w:val="none" w:sz="0" w:space="0" w:color="auto"/>
      </w:divBdr>
    </w:div>
    <w:div w:id="1591547262">
      <w:bodyDiv w:val="1"/>
      <w:marLeft w:val="0"/>
      <w:marRight w:val="0"/>
      <w:marTop w:val="0"/>
      <w:marBottom w:val="0"/>
      <w:divBdr>
        <w:top w:val="none" w:sz="0" w:space="0" w:color="auto"/>
        <w:left w:val="none" w:sz="0" w:space="0" w:color="auto"/>
        <w:bottom w:val="none" w:sz="0" w:space="0" w:color="auto"/>
        <w:right w:val="none" w:sz="0" w:space="0" w:color="auto"/>
      </w:divBdr>
    </w:div>
    <w:div w:id="1602831990">
      <w:bodyDiv w:val="1"/>
      <w:marLeft w:val="0"/>
      <w:marRight w:val="0"/>
      <w:marTop w:val="0"/>
      <w:marBottom w:val="0"/>
      <w:divBdr>
        <w:top w:val="none" w:sz="0" w:space="0" w:color="auto"/>
        <w:left w:val="none" w:sz="0" w:space="0" w:color="auto"/>
        <w:bottom w:val="none" w:sz="0" w:space="0" w:color="auto"/>
        <w:right w:val="none" w:sz="0" w:space="0" w:color="auto"/>
      </w:divBdr>
    </w:div>
    <w:div w:id="1619869477">
      <w:bodyDiv w:val="1"/>
      <w:marLeft w:val="0"/>
      <w:marRight w:val="0"/>
      <w:marTop w:val="0"/>
      <w:marBottom w:val="0"/>
      <w:divBdr>
        <w:top w:val="none" w:sz="0" w:space="0" w:color="auto"/>
        <w:left w:val="none" w:sz="0" w:space="0" w:color="auto"/>
        <w:bottom w:val="none" w:sz="0" w:space="0" w:color="auto"/>
        <w:right w:val="none" w:sz="0" w:space="0" w:color="auto"/>
      </w:divBdr>
    </w:div>
    <w:div w:id="1732729759">
      <w:bodyDiv w:val="1"/>
      <w:marLeft w:val="0"/>
      <w:marRight w:val="0"/>
      <w:marTop w:val="0"/>
      <w:marBottom w:val="0"/>
      <w:divBdr>
        <w:top w:val="none" w:sz="0" w:space="0" w:color="auto"/>
        <w:left w:val="none" w:sz="0" w:space="0" w:color="auto"/>
        <w:bottom w:val="none" w:sz="0" w:space="0" w:color="auto"/>
        <w:right w:val="none" w:sz="0" w:space="0" w:color="auto"/>
      </w:divBdr>
    </w:div>
    <w:div w:id="1805656757">
      <w:bodyDiv w:val="1"/>
      <w:marLeft w:val="0"/>
      <w:marRight w:val="0"/>
      <w:marTop w:val="0"/>
      <w:marBottom w:val="0"/>
      <w:divBdr>
        <w:top w:val="none" w:sz="0" w:space="0" w:color="auto"/>
        <w:left w:val="none" w:sz="0" w:space="0" w:color="auto"/>
        <w:bottom w:val="none" w:sz="0" w:space="0" w:color="auto"/>
        <w:right w:val="none" w:sz="0" w:space="0" w:color="auto"/>
      </w:divBdr>
    </w:div>
    <w:div w:id="1846896776">
      <w:bodyDiv w:val="1"/>
      <w:marLeft w:val="0"/>
      <w:marRight w:val="0"/>
      <w:marTop w:val="0"/>
      <w:marBottom w:val="0"/>
      <w:divBdr>
        <w:top w:val="none" w:sz="0" w:space="0" w:color="auto"/>
        <w:left w:val="none" w:sz="0" w:space="0" w:color="auto"/>
        <w:bottom w:val="none" w:sz="0" w:space="0" w:color="auto"/>
        <w:right w:val="none" w:sz="0" w:space="0" w:color="auto"/>
      </w:divBdr>
    </w:div>
    <w:div w:id="1852791951">
      <w:bodyDiv w:val="1"/>
      <w:marLeft w:val="0"/>
      <w:marRight w:val="0"/>
      <w:marTop w:val="0"/>
      <w:marBottom w:val="0"/>
      <w:divBdr>
        <w:top w:val="none" w:sz="0" w:space="0" w:color="auto"/>
        <w:left w:val="none" w:sz="0" w:space="0" w:color="auto"/>
        <w:bottom w:val="none" w:sz="0" w:space="0" w:color="auto"/>
        <w:right w:val="none" w:sz="0" w:space="0" w:color="auto"/>
      </w:divBdr>
    </w:div>
    <w:div w:id="1890140369">
      <w:bodyDiv w:val="1"/>
      <w:marLeft w:val="0"/>
      <w:marRight w:val="0"/>
      <w:marTop w:val="0"/>
      <w:marBottom w:val="0"/>
      <w:divBdr>
        <w:top w:val="none" w:sz="0" w:space="0" w:color="auto"/>
        <w:left w:val="none" w:sz="0" w:space="0" w:color="auto"/>
        <w:bottom w:val="none" w:sz="0" w:space="0" w:color="auto"/>
        <w:right w:val="none" w:sz="0" w:space="0" w:color="auto"/>
      </w:divBdr>
    </w:div>
    <w:div w:id="1898055329">
      <w:bodyDiv w:val="1"/>
      <w:marLeft w:val="0"/>
      <w:marRight w:val="0"/>
      <w:marTop w:val="0"/>
      <w:marBottom w:val="0"/>
      <w:divBdr>
        <w:top w:val="none" w:sz="0" w:space="0" w:color="auto"/>
        <w:left w:val="none" w:sz="0" w:space="0" w:color="auto"/>
        <w:bottom w:val="none" w:sz="0" w:space="0" w:color="auto"/>
        <w:right w:val="none" w:sz="0" w:space="0" w:color="auto"/>
      </w:divBdr>
    </w:div>
    <w:div w:id="1939826193">
      <w:bodyDiv w:val="1"/>
      <w:marLeft w:val="0"/>
      <w:marRight w:val="0"/>
      <w:marTop w:val="0"/>
      <w:marBottom w:val="0"/>
      <w:divBdr>
        <w:top w:val="none" w:sz="0" w:space="0" w:color="auto"/>
        <w:left w:val="none" w:sz="0" w:space="0" w:color="auto"/>
        <w:bottom w:val="none" w:sz="0" w:space="0" w:color="auto"/>
        <w:right w:val="none" w:sz="0" w:space="0" w:color="auto"/>
      </w:divBdr>
    </w:div>
    <w:div w:id="1980845595">
      <w:bodyDiv w:val="1"/>
      <w:marLeft w:val="0"/>
      <w:marRight w:val="0"/>
      <w:marTop w:val="0"/>
      <w:marBottom w:val="0"/>
      <w:divBdr>
        <w:top w:val="none" w:sz="0" w:space="0" w:color="auto"/>
        <w:left w:val="none" w:sz="0" w:space="0" w:color="auto"/>
        <w:bottom w:val="none" w:sz="0" w:space="0" w:color="auto"/>
        <w:right w:val="none" w:sz="0" w:space="0" w:color="auto"/>
      </w:divBdr>
    </w:div>
    <w:div w:id="1986735222">
      <w:bodyDiv w:val="1"/>
      <w:marLeft w:val="0"/>
      <w:marRight w:val="0"/>
      <w:marTop w:val="0"/>
      <w:marBottom w:val="0"/>
      <w:divBdr>
        <w:top w:val="none" w:sz="0" w:space="0" w:color="auto"/>
        <w:left w:val="none" w:sz="0" w:space="0" w:color="auto"/>
        <w:bottom w:val="none" w:sz="0" w:space="0" w:color="auto"/>
        <w:right w:val="none" w:sz="0" w:space="0" w:color="auto"/>
      </w:divBdr>
    </w:div>
    <w:div w:id="2010982077">
      <w:bodyDiv w:val="1"/>
      <w:marLeft w:val="0"/>
      <w:marRight w:val="0"/>
      <w:marTop w:val="0"/>
      <w:marBottom w:val="0"/>
      <w:divBdr>
        <w:top w:val="none" w:sz="0" w:space="0" w:color="auto"/>
        <w:left w:val="none" w:sz="0" w:space="0" w:color="auto"/>
        <w:bottom w:val="none" w:sz="0" w:space="0" w:color="auto"/>
        <w:right w:val="none" w:sz="0" w:space="0" w:color="auto"/>
      </w:divBdr>
    </w:div>
    <w:div w:id="2050256663">
      <w:bodyDiv w:val="1"/>
      <w:marLeft w:val="0"/>
      <w:marRight w:val="0"/>
      <w:marTop w:val="0"/>
      <w:marBottom w:val="0"/>
      <w:divBdr>
        <w:top w:val="none" w:sz="0" w:space="0" w:color="auto"/>
        <w:left w:val="none" w:sz="0" w:space="0" w:color="auto"/>
        <w:bottom w:val="none" w:sz="0" w:space="0" w:color="auto"/>
        <w:right w:val="none" w:sz="0" w:space="0" w:color="auto"/>
      </w:divBdr>
    </w:div>
    <w:div w:id="2050832516">
      <w:bodyDiv w:val="1"/>
      <w:marLeft w:val="0"/>
      <w:marRight w:val="0"/>
      <w:marTop w:val="0"/>
      <w:marBottom w:val="0"/>
      <w:divBdr>
        <w:top w:val="none" w:sz="0" w:space="0" w:color="auto"/>
        <w:left w:val="none" w:sz="0" w:space="0" w:color="auto"/>
        <w:bottom w:val="none" w:sz="0" w:space="0" w:color="auto"/>
        <w:right w:val="none" w:sz="0" w:space="0" w:color="auto"/>
      </w:divBdr>
    </w:div>
    <w:div w:id="2064215513">
      <w:bodyDiv w:val="1"/>
      <w:marLeft w:val="0"/>
      <w:marRight w:val="0"/>
      <w:marTop w:val="0"/>
      <w:marBottom w:val="0"/>
      <w:divBdr>
        <w:top w:val="none" w:sz="0" w:space="0" w:color="auto"/>
        <w:left w:val="none" w:sz="0" w:space="0" w:color="auto"/>
        <w:bottom w:val="none" w:sz="0" w:space="0" w:color="auto"/>
        <w:right w:val="none" w:sz="0" w:space="0" w:color="auto"/>
      </w:divBdr>
    </w:div>
    <w:div w:id="2121096963">
      <w:bodyDiv w:val="1"/>
      <w:marLeft w:val="0"/>
      <w:marRight w:val="0"/>
      <w:marTop w:val="0"/>
      <w:marBottom w:val="0"/>
      <w:divBdr>
        <w:top w:val="none" w:sz="0" w:space="0" w:color="auto"/>
        <w:left w:val="none" w:sz="0" w:space="0" w:color="auto"/>
        <w:bottom w:val="none" w:sz="0" w:space="0" w:color="auto"/>
        <w:right w:val="none" w:sz="0" w:space="0" w:color="auto"/>
      </w:divBdr>
    </w:div>
    <w:div w:id="21311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3963-1C5A-49A9-9832-54FE0AD2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10597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Riccardo Maron</cp:lastModifiedBy>
  <cp:revision>3</cp:revision>
  <dcterms:created xsi:type="dcterms:W3CDTF">2021-04-27T18:45:00Z</dcterms:created>
  <dcterms:modified xsi:type="dcterms:W3CDTF">2021-04-27T18:46:00Z</dcterms:modified>
  <cp:contentStatus/>
</cp:coreProperties>
</file>